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5443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中央监护</w:t>
      </w:r>
      <w:r>
        <w:rPr>
          <w:rFonts w:hint="eastAsia"/>
          <w:lang w:val="en-US" w:eastAsia="zh-CN"/>
        </w:rPr>
        <w:t>系统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一拖六）</w:t>
      </w:r>
      <w:r>
        <w:rPr>
          <w:rFonts w:hint="eastAsia"/>
        </w:rPr>
        <w:t>技术参数</w:t>
      </w:r>
    </w:p>
    <w:p w14:paraId="566CA422">
      <w:pPr>
        <w:spacing w:line="360" w:lineRule="exact"/>
        <w:ind w:firstLine="1042" w:firstLineChars="346"/>
        <w:rPr>
          <w:rFonts w:hint="eastAsia" w:ascii="宋体" w:hAnsi="宋体"/>
          <w:b/>
          <w:sz w:val="30"/>
          <w:szCs w:val="30"/>
        </w:rPr>
      </w:pPr>
    </w:p>
    <w:p w14:paraId="32470385">
      <w:p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一、监护参数</w:t>
      </w:r>
    </w:p>
    <w:p w14:paraId="16930E40">
      <w:pPr>
        <w:numPr>
          <w:ilvl w:val="1"/>
          <w:numId w:val="1"/>
        </w:numPr>
        <w:spacing w:line="50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具备心电、呼吸、无创血压、血氧饱和度、脉率和体温监测功能，产品具备国家食品药品监督管理局颁发的II类医疗器械注册证。</w:t>
      </w:r>
    </w:p>
    <w:p w14:paraId="41C6298A">
      <w:pPr>
        <w:pStyle w:val="10"/>
        <w:numPr>
          <w:ilvl w:val="1"/>
          <w:numId w:val="1"/>
        </w:numPr>
        <w:spacing w:line="500" w:lineRule="exact"/>
        <w:ind w:firstLineChars="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支持升级6导、12导联心电监护,适用于成人、小儿的监测。</w:t>
      </w:r>
    </w:p>
    <w:p w14:paraId="1376A2DD">
      <w:pPr>
        <w:pStyle w:val="10"/>
        <w:numPr>
          <w:ilvl w:val="1"/>
          <w:numId w:val="1"/>
        </w:numPr>
        <w:spacing w:line="500" w:lineRule="exact"/>
        <w:ind w:firstLineChars="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护士站及医生站均能看到监测画面。</w:t>
      </w:r>
    </w:p>
    <w:p w14:paraId="40BD1D1E">
      <w:p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二、物理指标  </w:t>
      </w:r>
    </w:p>
    <w:p w14:paraId="506F2D33">
      <w:pPr>
        <w:numPr>
          <w:ilvl w:val="0"/>
          <w:numId w:val="2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kern w:val="0"/>
          <w:sz w:val="28"/>
          <w:szCs w:val="28"/>
        </w:rPr>
        <w:t>一体化多参数监护仪，</w:t>
      </w:r>
      <w:r>
        <w:rPr>
          <w:rFonts w:hint="eastAsia" w:ascii="宋体" w:hAnsi="宋体"/>
          <w:bCs/>
          <w:sz w:val="28"/>
          <w:szCs w:val="28"/>
        </w:rPr>
        <w:t>彩色显示屏1</w:t>
      </w:r>
      <w:r>
        <w:rPr>
          <w:rFonts w:ascii="宋体" w:hAnsi="宋体"/>
          <w:bCs/>
          <w:sz w:val="28"/>
          <w:szCs w:val="28"/>
        </w:rPr>
        <w:t>0</w:t>
      </w:r>
      <w:r>
        <w:rPr>
          <w:rFonts w:hint="eastAsia" w:ascii="宋体" w:hAnsi="宋体"/>
          <w:bCs/>
          <w:sz w:val="28"/>
          <w:szCs w:val="28"/>
        </w:rPr>
        <w:t>.1英寸，分辨率: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024</w:t>
      </w:r>
      <w:r>
        <w:rPr>
          <w:rFonts w:ascii="宋体" w:hAnsi="宋体"/>
          <w:bCs/>
          <w:sz w:val="28"/>
          <w:szCs w:val="28"/>
        </w:rPr>
        <w:t>*</w:t>
      </w:r>
      <w:r>
        <w:rPr>
          <w:rFonts w:hint="eastAsia" w:ascii="宋体" w:hAnsi="宋体"/>
          <w:bCs/>
          <w:sz w:val="28"/>
          <w:szCs w:val="28"/>
        </w:rPr>
        <w:t>6</w:t>
      </w:r>
      <w:r>
        <w:rPr>
          <w:rFonts w:ascii="宋体" w:hAnsi="宋体"/>
          <w:bCs/>
          <w:sz w:val="28"/>
          <w:szCs w:val="28"/>
        </w:rPr>
        <w:t>00</w:t>
      </w:r>
      <w:r>
        <w:rPr>
          <w:rFonts w:hint="eastAsia" w:ascii="宋体" w:hAnsi="宋体"/>
          <w:bCs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支持同屏显示8道波形，以同时观察丰富的信息。</w:t>
      </w:r>
    </w:p>
    <w:p w14:paraId="042E38F0">
      <w:pPr>
        <w:numPr>
          <w:ilvl w:val="0"/>
          <w:numId w:val="2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经典飞梭旋钮设计，提升操作效率。</w:t>
      </w:r>
    </w:p>
    <w:p w14:paraId="0871CED7">
      <w:pPr>
        <w:numPr>
          <w:ilvl w:val="0"/>
          <w:numId w:val="2"/>
        </w:numPr>
        <w:spacing w:line="50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主界面上支持自定义快捷键操作，且可根据不同医护人员使用习惯，调整快捷键数量和顺序，提高科室工作效率，须在投标文件中提供机器实物图片直观证明。</w:t>
      </w:r>
    </w:p>
    <w:p w14:paraId="6B813560">
      <w:pPr>
        <w:numPr>
          <w:ilvl w:val="0"/>
          <w:numId w:val="2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主机不少于2个USB口，可用于外接条码枪扫描枪、键盘、U盘储存等设备，支持选配HDMI接口。</w:t>
      </w:r>
    </w:p>
    <w:p w14:paraId="5980884F">
      <w:pPr>
        <w:numPr>
          <w:ilvl w:val="0"/>
          <w:numId w:val="2"/>
        </w:numPr>
        <w:spacing w:line="50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支持待机模式、夜间模式、演示模式、隐私模式、插管模式等。</w:t>
      </w:r>
    </w:p>
    <w:p w14:paraId="02672EE8">
      <w:p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三、性能特点</w:t>
      </w:r>
    </w:p>
    <w:p w14:paraId="015DD062">
      <w:pPr>
        <w:pStyle w:val="10"/>
        <w:numPr>
          <w:ilvl w:val="0"/>
          <w:numId w:val="3"/>
        </w:numPr>
        <w:spacing w:line="50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界面显示能根据用户选择的参数数量和波形数量调节布局，最大程度的合理利用界面空间。</w:t>
      </w:r>
    </w:p>
    <w:p w14:paraId="6A2CB700">
      <w:pPr>
        <w:numPr>
          <w:ilvl w:val="0"/>
          <w:numId w:val="3"/>
        </w:numPr>
        <w:spacing w:line="50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心电模块抗干扰能力好，耐极化电压范围不小于</w:t>
      </w:r>
      <w:r>
        <w:rPr>
          <w:rFonts w:hint="eastAsia" w:ascii="宋体" w:hAnsi="宋体" w:cs="TimesNewRomanPSMT"/>
          <w:kern w:val="0"/>
          <w:sz w:val="28"/>
          <w:szCs w:val="28"/>
        </w:rPr>
        <w:t>±8</w:t>
      </w:r>
      <w:r>
        <w:rPr>
          <w:rFonts w:ascii="宋体" w:hAnsi="宋体" w:cs="TimesNewRomanPSMT"/>
          <w:kern w:val="0"/>
          <w:sz w:val="28"/>
          <w:szCs w:val="28"/>
        </w:rPr>
        <w:t>00MV</w:t>
      </w:r>
      <w:r>
        <w:rPr>
          <w:rFonts w:hint="eastAsia" w:ascii="宋体" w:hAnsi="宋体" w:cs="TimesNewRomanPSMT"/>
          <w:kern w:val="0"/>
          <w:sz w:val="28"/>
          <w:szCs w:val="28"/>
        </w:rPr>
        <w:t>。</w:t>
      </w:r>
    </w:p>
    <w:p w14:paraId="7957021A">
      <w:pPr>
        <w:numPr>
          <w:ilvl w:val="0"/>
          <w:numId w:val="3"/>
        </w:numPr>
        <w:spacing w:line="50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具有多导心电监护算法，同步分析至少 2 通道心电波形，能够消除单一导联可能带来的误差。</w:t>
      </w:r>
    </w:p>
    <w:p w14:paraId="6B7674B2">
      <w:pPr>
        <w:numPr>
          <w:ilvl w:val="0"/>
          <w:numId w:val="3"/>
        </w:numPr>
        <w:tabs>
          <w:tab w:val="left" w:pos="1680"/>
        </w:tabs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可设置智能导联脱落功能，如果当前所选导联无法检测心电信号，监护仪自动切换相应的导联作为计算导联。</w:t>
      </w:r>
    </w:p>
    <w:p w14:paraId="6781EDC3">
      <w:pPr>
        <w:numPr>
          <w:ilvl w:val="0"/>
          <w:numId w:val="3"/>
        </w:numPr>
        <w:tabs>
          <w:tab w:val="left" w:pos="1680"/>
        </w:tabs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支持显示E</w:t>
      </w:r>
      <w:r>
        <w:rPr>
          <w:rFonts w:ascii="宋体" w:hAnsi="宋体"/>
          <w:bCs/>
          <w:sz w:val="28"/>
          <w:szCs w:val="28"/>
        </w:rPr>
        <w:t>CG</w:t>
      </w:r>
      <w:r>
        <w:rPr>
          <w:rFonts w:hint="eastAsia" w:ascii="宋体" w:hAnsi="宋体"/>
          <w:bCs/>
          <w:sz w:val="28"/>
          <w:szCs w:val="28"/>
        </w:rPr>
        <w:t>信号质量指数，指示10个不同级别的心率信号强度。</w:t>
      </w:r>
    </w:p>
    <w:p w14:paraId="434F45CA">
      <w:pPr>
        <w:widowControl/>
        <w:numPr>
          <w:ilvl w:val="0"/>
          <w:numId w:val="3"/>
        </w:numPr>
        <w:tabs>
          <w:tab w:val="left" w:pos="420"/>
          <w:tab w:val="clear" w:pos="840"/>
        </w:tabs>
        <w:spacing w:line="5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支持iCUFS和iFAST血压测量2种NIBP算法，最快测量时间15±1秒。</w:t>
      </w:r>
    </w:p>
    <w:p w14:paraId="59C5DE8E">
      <w:pPr>
        <w:numPr>
          <w:ilvl w:val="0"/>
          <w:numId w:val="3"/>
        </w:numPr>
        <w:tabs>
          <w:tab w:val="left" w:pos="1680"/>
        </w:tabs>
        <w:spacing w:line="500" w:lineRule="exact"/>
        <w:jc w:val="left"/>
        <w:rPr>
          <w:kern w:val="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无创血压成人测量范围：收缩压25~290mmHg，舒张压10~200 mmHg。 </w:t>
      </w:r>
    </w:p>
    <w:p w14:paraId="0D6D90E7">
      <w:pPr>
        <w:numPr>
          <w:ilvl w:val="0"/>
          <w:numId w:val="3"/>
        </w:numPr>
        <w:spacing w:line="50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无创血压提供手动、自动、连续、序列、整点五种测量模式。自动模式支持自定义设置血压测量间隔，间隔时间支持从1-480分钟内的任意整数数值。</w:t>
      </w:r>
    </w:p>
    <w:p w14:paraId="3CCD2E12">
      <w:pPr>
        <w:numPr>
          <w:ilvl w:val="0"/>
          <w:numId w:val="3"/>
        </w:numPr>
        <w:tabs>
          <w:tab w:val="left" w:pos="1680"/>
        </w:tabs>
        <w:spacing w:line="500" w:lineRule="exact"/>
        <w:jc w:val="left"/>
        <w:rPr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实时监测弱灌注指数（PI），</w:t>
      </w:r>
      <w:r>
        <w:rPr>
          <w:rFonts w:hint="eastAsia" w:ascii="宋体" w:hAnsi="宋体"/>
          <w:bCs/>
          <w:sz w:val="28"/>
          <w:szCs w:val="28"/>
        </w:rPr>
        <w:t>测量范围</w:t>
      </w:r>
      <w:r>
        <w:rPr>
          <w:rFonts w:hint="eastAsia" w:ascii="宋体" w:hAnsi="宋体" w:cs="宋体"/>
          <w:color w:val="000000"/>
          <w:sz w:val="28"/>
          <w:szCs w:val="28"/>
        </w:rPr>
        <w:t>0.05</w:t>
      </w:r>
      <w:r>
        <w:rPr>
          <w:rFonts w:ascii="宋体" w:hAnsi="宋体" w:cs="宋体"/>
          <w:color w:val="000000"/>
          <w:sz w:val="28"/>
          <w:szCs w:val="28"/>
        </w:rPr>
        <w:t>-20%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 w14:paraId="43303D13">
      <w:pPr>
        <w:numPr>
          <w:ilvl w:val="0"/>
          <w:numId w:val="3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RR 测量范围 0-200 rpm，精度0rpm~120rpm：±1rpm，120rpm~200rpm：±2rpm。</w:t>
      </w:r>
    </w:p>
    <w:p w14:paraId="76A578DA">
      <w:pPr>
        <w:numPr>
          <w:ilvl w:val="0"/>
          <w:numId w:val="3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/>
          <w:sz w:val="28"/>
          <w:szCs w:val="28"/>
        </w:rPr>
        <w:t>配置指套式血氧探头，支持液体浸泡消毒和清洁。</w:t>
      </w:r>
    </w:p>
    <w:p w14:paraId="4FCD512A">
      <w:pPr>
        <w:numPr>
          <w:ilvl w:val="0"/>
          <w:numId w:val="3"/>
        </w:numPr>
        <w:spacing w:line="50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支持未来科室的遥测监护系统升级需求，可实现有线、无线、遥测及混连等方式与中心监护系统联网。</w:t>
      </w:r>
    </w:p>
    <w:p w14:paraId="08AF8429">
      <w:pPr>
        <w:numPr>
          <w:ilvl w:val="0"/>
          <w:numId w:val="3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屏幕与物理按键上下分布。物理按键板和飞梭的位置需处于屏幕下方，按键受力位置低，避免机器左右移动，避免造成机器移动倾倒。</w:t>
      </w:r>
    </w:p>
    <w:p w14:paraId="6958667F">
      <w:pPr>
        <w:pStyle w:val="10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可远程控制对床旁监护仪进行病人信息设置，解除病人，进行standby。支持远程控制床旁监护仪启动NIBP测量，设置NIBP测量模式和时间间隔。</w:t>
      </w:r>
    </w:p>
    <w:p w14:paraId="2B5566B9">
      <w:pPr>
        <w:pStyle w:val="10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支持所有监测参数报警限一键自动设置功能，满足医护团队快速管理患者报警需求，产品用户手册提供报警限自动设置规则。</w:t>
      </w:r>
    </w:p>
    <w:p w14:paraId="45063A44">
      <w:pPr>
        <w:numPr>
          <w:ilvl w:val="0"/>
          <w:numId w:val="3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支持网络防火墙的流量监控及控制，提供更高的网络安全管控，防止恶意软件攻击。</w:t>
      </w:r>
    </w:p>
    <w:p w14:paraId="5719C3FA">
      <w:pPr>
        <w:numPr>
          <w:ilvl w:val="0"/>
          <w:numId w:val="3"/>
        </w:num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监护仪设计使用年限≥10年。</w:t>
      </w:r>
    </w:p>
    <w:p w14:paraId="03ED47DA">
      <w:p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</w:p>
    <w:p w14:paraId="2D91D1F6">
      <w:pPr>
        <w:spacing w:line="500" w:lineRule="exact"/>
        <w:jc w:val="left"/>
        <w:rPr>
          <w:rFonts w:hint="eastAsia" w:ascii="宋体" w:hAnsi="宋体"/>
          <w:bCs/>
          <w:sz w:val="28"/>
          <w:szCs w:val="28"/>
        </w:rPr>
      </w:pPr>
    </w:p>
    <w:p w14:paraId="54190E0D">
      <w:pPr>
        <w:spacing w:line="500" w:lineRule="exact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四、配置要求：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EDE7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C27EE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监护仪主机</w:t>
            </w:r>
          </w:p>
        </w:tc>
        <w:tc>
          <w:tcPr>
            <w:tcW w:w="4261" w:type="dxa"/>
          </w:tcPr>
          <w:p w14:paraId="79DC97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6台</w:t>
            </w:r>
          </w:p>
        </w:tc>
      </w:tr>
      <w:tr w14:paraId="422B50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1409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心电电缆</w:t>
            </w:r>
          </w:p>
        </w:tc>
        <w:tc>
          <w:tcPr>
            <w:tcW w:w="4261" w:type="dxa"/>
          </w:tcPr>
          <w:p w14:paraId="40EDAA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6条</w:t>
            </w:r>
          </w:p>
        </w:tc>
      </w:tr>
      <w:tr w14:paraId="0D00EF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73817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心电导联线</w:t>
            </w:r>
          </w:p>
        </w:tc>
        <w:tc>
          <w:tcPr>
            <w:tcW w:w="4261" w:type="dxa"/>
          </w:tcPr>
          <w:p w14:paraId="1F3969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6套</w:t>
            </w:r>
          </w:p>
        </w:tc>
      </w:tr>
      <w:tr w14:paraId="34666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9CE76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血氧主电缆</w:t>
            </w:r>
          </w:p>
        </w:tc>
        <w:tc>
          <w:tcPr>
            <w:tcW w:w="4261" w:type="dxa"/>
          </w:tcPr>
          <w:p w14:paraId="537E75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6根</w:t>
            </w:r>
          </w:p>
        </w:tc>
      </w:tr>
      <w:tr w14:paraId="0FA55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46B1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成人血氧探头</w:t>
            </w:r>
          </w:p>
        </w:tc>
        <w:tc>
          <w:tcPr>
            <w:tcW w:w="4261" w:type="dxa"/>
          </w:tcPr>
          <w:p w14:paraId="5C361F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6套</w:t>
            </w:r>
          </w:p>
        </w:tc>
      </w:tr>
      <w:tr w14:paraId="3786CA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D3DB9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成人血压袖套</w:t>
            </w:r>
          </w:p>
        </w:tc>
        <w:tc>
          <w:tcPr>
            <w:tcW w:w="4261" w:type="dxa"/>
          </w:tcPr>
          <w:p w14:paraId="7D839C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6套</w:t>
            </w:r>
          </w:p>
        </w:tc>
      </w:tr>
      <w:tr w14:paraId="57236B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4B008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锂电池</w:t>
            </w:r>
          </w:p>
        </w:tc>
        <w:tc>
          <w:tcPr>
            <w:tcW w:w="4261" w:type="dxa"/>
          </w:tcPr>
          <w:p w14:paraId="2B981A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6块</w:t>
            </w:r>
          </w:p>
        </w:tc>
      </w:tr>
      <w:tr w14:paraId="7AB3D0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BA0F7A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中心监护系统</w:t>
            </w:r>
          </w:p>
        </w:tc>
        <w:tc>
          <w:tcPr>
            <w:tcW w:w="4261" w:type="dxa"/>
          </w:tcPr>
          <w:p w14:paraId="6A555C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1套</w:t>
            </w:r>
          </w:p>
        </w:tc>
      </w:tr>
      <w:tr w14:paraId="5832AB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AB713C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液晶显示屏</w:t>
            </w:r>
          </w:p>
        </w:tc>
        <w:tc>
          <w:tcPr>
            <w:tcW w:w="4261" w:type="dxa"/>
          </w:tcPr>
          <w:p w14:paraId="4BA49FB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2个</w:t>
            </w:r>
          </w:p>
        </w:tc>
      </w:tr>
      <w:tr w14:paraId="2057FF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BD6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无创血压导气管</w:t>
            </w:r>
          </w:p>
        </w:tc>
        <w:tc>
          <w:tcPr>
            <w:tcW w:w="4261" w:type="dxa"/>
          </w:tcPr>
          <w:p w14:paraId="133CACC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6根</w:t>
            </w:r>
          </w:p>
        </w:tc>
      </w:tr>
    </w:tbl>
    <w:p w14:paraId="3CA7B052">
      <w:pPr>
        <w:spacing w:line="500" w:lineRule="exact"/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130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3F35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43F35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705966C1"/>
    <w:multiLevelType w:val="multilevel"/>
    <w:tmpl w:val="705966C1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76B67426"/>
    <w:multiLevelType w:val="multilevel"/>
    <w:tmpl w:val="76B674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AC"/>
    <w:rsid w:val="009143DC"/>
    <w:rsid w:val="0094090D"/>
    <w:rsid w:val="00EA21AC"/>
    <w:rsid w:val="3E945B89"/>
    <w:rsid w:val="47904BE5"/>
    <w:rsid w:val="69602E13"/>
    <w:rsid w:val="7F16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85aa97d8-902b-44e7-8637-ae848126cce0</errorID>
      <errorWord>食品药品监督管理局</errorWord>
      <group>L1_Knowledge</group>
      <groupName>知识性问题</groupName>
      <ability>L2_Organization</ability>
      <abilityName>机构检查</abilityName>
      <candidateList>
        <item>药品监督管理局</item>
      </candidateList>
      <explain>2018年3月，中共中央印发了《深化党和国家机构改革方案》，组建国家药品监督管理局，由国家市场监督管理总局管理。不再保留国家食品药品监督管理总局。</explain>
      <paraID>16930E40</paraID>
      <start>35</start>
      <end>44</end>
      <status>unmodified</status>
      <modifiedWord/>
      <trackRevisions>false</trackRevisions>
    </reviewItem>
    <reviewItem>
      <errorID>a389adc4-4bc2-4f81-ac04-b56cc6db82e7</errorID>
      <errorWord>II类</errorWord>
      <group>L1_Knowledge</group>
      <groupName>知识性问题</groupName>
      <ability>L2_Knowledge</ability>
      <abilityName>其他知识</abilityName>
      <candidateList>
        <item>Ⅱ类</item>
      </candidateList>
      <explain/>
      <paraID>16930E40</paraID>
      <start>47</start>
      <end>50</end>
      <status>unmodified</status>
      <modifiedWord/>
      <trackRevisions>false</trackRevisions>
    </reviewItem>
    <reviewItem>
      <errorID>b1d7e766-59b3-4ab8-9d84-ba74fa9d5a12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41C6298A</paraID>
      <start>15</start>
      <end>16</end>
      <status>unmodified</status>
      <modifiedWord/>
      <trackRevisions>false</trackRevisions>
    </reviewItem>
    <reviewItem>
      <errorID>e4053bff-0f46-490e-bb41-33cc3ad51a30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506F2D33</paraID>
      <start>25</start>
      <end>26</end>
      <status>unmodified</status>
      <modifiedWord/>
      <trackRevisions>false</trackRevisions>
    </reviewItem>
    <reviewItem>
      <errorID>b143704b-eec0-4467-b0ed-01a394853904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 871CED7</paraID>
      <start>50</start>
      <end>51</end>
      <status>unmodified</status>
      <modifiedWord/>
      <trackRevisions>false</trackRevisions>
    </reviewItem>
    <reviewItem>
      <errorID>dda93442-099b-4d5a-8acd-962ec305825a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 15DD062</paraID>
      <start>30</start>
      <end>31</end>
      <status>unmodified</status>
      <modifiedWord/>
      <trackRevisions>false</trackRevisions>
    </reviewItem>
    <reviewItem>
      <errorID>bdae8269-2fc8-4283-8341-7b8f2d436a31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D6D90E7</paraID>
      <start>53</start>
      <end>54</end>
      <status>unmodified</status>
      <modifiedWord/>
      <trackRevisions>false</trackRevisions>
    </reviewItem>
    <reviewItem>
      <errorID>629e3130-2b72-47e3-b4b2-28ae5a072402</errorID>
      <errorWord>0.05-20%</errorWord>
      <group>L1_Knowledge</group>
      <groupName>知识性问题</groupName>
      <ability>L2_Knowledge</ability>
      <abilityName>其他知识</abilityName>
      <candidateList>
        <item>0.05%—20%</item>
      </candidateList>
      <explain>1. “0.05-20%”中的单位“%”仅出现在后一个数字上，容易引起歧义；根据《现代汉语标点符号数字用法规范手册》，数字表示范围两边需要使用统一的格式。2.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3CCD2E12</paraID>
      <start>18</start>
      <end>26</end>
      <status>unmodified</status>
      <modifiedWord/>
      <trackRevisions>false</trackRevisions>
    </reviewItem>
    <reviewItem>
      <errorID>5ad52615-3cac-4042-8ac0-8b44fbd146f3</errorID>
      <errorWord>连</errorWord>
      <group>L1_Word</group>
      <groupName>字词问题</groupName>
      <ability>L2_Typo</ability>
      <abilityName>字词错误</abilityName>
      <candidateList>
        <item>联</item>
      </candidateList>
      <explain>存在发音相同字词的误用。</explain>
      <paraID>4FCD512A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86d04a-47b1-4d2d-a366-021b545331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1035</Words>
  <Characters>1149</Characters>
  <Lines>8</Lines>
  <Paragraphs>2</Paragraphs>
  <TotalTime>40</TotalTime>
  <ScaleCrop>false</ScaleCrop>
  <LinksUpToDate>false</LinksUpToDate>
  <CharactersWithSpaces>1158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2026-05-13T09:59:00Z</dcterms:created>
  <dc:creator>nek</dc:creator>
  <cp:lastModifiedBy>至诚之力</cp:lastModifiedBy>
  <cp:lastPrinted>2026-05-26T01:53:43Z</cp:lastPrinted>
  <dcterms:modified xsi:type="dcterms:W3CDTF">2026-05-26T01:56:52Z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627167B0B1EE446BA44150E62C737CC5_13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