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3AC78">
      <w:pPr>
        <w:spacing w:before="100" w:after="100" w:line="360" w:lineRule="auto"/>
        <w:jc w:val="both"/>
        <w:rPr>
          <w:rFonts w:hint="eastAsia" w:ascii="宋体" w:hAnsi="宋体" w:eastAsia="宋体"/>
          <w:b/>
          <w:sz w:val="56"/>
          <w:szCs w:val="56"/>
        </w:rPr>
      </w:pPr>
      <w:bookmarkStart w:id="0" w:name="_Toc458262589"/>
    </w:p>
    <w:p w14:paraId="0DB4D657">
      <w:pPr>
        <w:pStyle w:val="17"/>
        <w:rPr>
          <w:rFonts w:hint="eastAsia"/>
        </w:rPr>
      </w:pPr>
    </w:p>
    <w:p w14:paraId="09393AFD">
      <w:pPr>
        <w:spacing w:before="100" w:after="100" w:line="360" w:lineRule="auto"/>
        <w:jc w:val="center"/>
        <w:rPr>
          <w:rFonts w:hint="eastAsia" w:ascii="宋体" w:hAnsi="宋体" w:eastAsia="宋体"/>
          <w:b/>
          <w:sz w:val="56"/>
          <w:szCs w:val="56"/>
        </w:rPr>
      </w:pPr>
      <w:r>
        <w:rPr>
          <w:rFonts w:hint="eastAsia" w:ascii="宋体" w:hAnsi="宋体" w:eastAsia="宋体"/>
          <w:b/>
          <w:sz w:val="56"/>
          <w:szCs w:val="56"/>
        </w:rPr>
        <w:t>开平市中心医院无障碍电梯</w:t>
      </w:r>
    </w:p>
    <w:p w14:paraId="1BC3878A">
      <w:pPr>
        <w:spacing w:before="100" w:after="100" w:line="360" w:lineRule="auto"/>
        <w:jc w:val="center"/>
        <w:rPr>
          <w:rFonts w:hint="eastAsia" w:ascii="宋体" w:hAnsi="宋体" w:eastAsia="宋体"/>
          <w:b/>
          <w:sz w:val="56"/>
          <w:szCs w:val="56"/>
        </w:rPr>
      </w:pPr>
      <w:r>
        <w:rPr>
          <w:rFonts w:hint="eastAsia" w:ascii="宋体" w:hAnsi="宋体" w:eastAsia="宋体"/>
          <w:b/>
          <w:sz w:val="56"/>
          <w:szCs w:val="56"/>
        </w:rPr>
        <w:t>采购项目</w:t>
      </w:r>
    </w:p>
    <w:p w14:paraId="08C8ADDF">
      <w:pPr>
        <w:pStyle w:val="17"/>
      </w:pPr>
    </w:p>
    <w:p w14:paraId="3E41906E">
      <w:pPr>
        <w:spacing w:line="360" w:lineRule="auto"/>
        <w:jc w:val="center"/>
        <w:outlineLvl w:val="0"/>
        <w:rPr>
          <w:rFonts w:hint="eastAsia" w:ascii="宋体" w:hAnsi="宋体" w:eastAsia="宋体"/>
          <w:b/>
          <w:sz w:val="52"/>
          <w:szCs w:val="52"/>
          <w:lang w:val="en-US" w:eastAsia="zh-CN"/>
        </w:rPr>
      </w:pPr>
    </w:p>
    <w:p w14:paraId="3C86C943">
      <w:pPr>
        <w:spacing w:line="360" w:lineRule="auto"/>
        <w:jc w:val="both"/>
        <w:outlineLvl w:val="0"/>
        <w:rPr>
          <w:rFonts w:hint="eastAsia" w:ascii="宋体" w:hAnsi="宋体" w:eastAsia="宋体"/>
          <w:b/>
          <w:sz w:val="52"/>
          <w:szCs w:val="52"/>
          <w:lang w:val="en-US" w:eastAsia="zh-CN"/>
        </w:rPr>
      </w:pPr>
    </w:p>
    <w:p w14:paraId="29CAF9CF">
      <w:pPr>
        <w:spacing w:line="360" w:lineRule="auto"/>
        <w:jc w:val="center"/>
        <w:outlineLvl w:val="0"/>
        <w:rPr>
          <w:rFonts w:hint="eastAsia" w:ascii="宋体" w:hAnsi="宋体" w:eastAsia="宋体"/>
          <w:b/>
          <w:sz w:val="52"/>
          <w:szCs w:val="52"/>
          <w:lang w:val="en-US" w:eastAsia="zh-CN"/>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lang w:val="en-US" w:eastAsia="zh-CN"/>
        </w:rPr>
        <w:t>遴</w:t>
      </w:r>
      <w:r>
        <w:rPr>
          <w:rFonts w:hint="eastAsia" w:ascii="宋体" w:hAnsi="宋体" w:eastAsia="宋体"/>
          <w:b/>
          <w:sz w:val="52"/>
          <w:szCs w:val="52"/>
        </w:rPr>
        <w:t xml:space="preserve"> </w:t>
      </w:r>
      <w:r>
        <w:rPr>
          <w:rFonts w:hint="eastAsia" w:ascii="宋体" w:hAnsi="宋体" w:eastAsia="宋体"/>
          <w:b/>
          <w:sz w:val="52"/>
          <w:szCs w:val="52"/>
          <w:lang w:val="en-US" w:eastAsia="zh-CN"/>
        </w:rPr>
        <w:t>选</w:t>
      </w:r>
      <w:r>
        <w:rPr>
          <w:rFonts w:ascii="宋体" w:hAnsi="宋体" w:eastAsia="宋体"/>
          <w:b/>
          <w:sz w:val="52"/>
          <w:szCs w:val="52"/>
        </w:rPr>
        <w:t xml:space="preserve"> 文 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3AB1D7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b/>
          <w:sz w:val="32"/>
        </w:rPr>
      </w:pPr>
      <w:bookmarkStart w:id="1" w:name="_Hlk169100851"/>
    </w:p>
    <w:p w14:paraId="594C8A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rPr>
      </w:pPr>
      <w:r>
        <w:rPr>
          <w:rFonts w:hint="eastAsia" w:ascii="宋体" w:hAnsi="宋体" w:eastAsia="宋体"/>
          <w:b/>
          <w:sz w:val="32"/>
        </w:rPr>
        <w:t>开平市中心医院</w:t>
      </w:r>
    </w:p>
    <w:bookmarkEnd w:id="1"/>
    <w:p w14:paraId="035330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lang w:val="en-US" w:eastAsia="zh-CN"/>
        </w:rPr>
        <w:sectPr>
          <w:headerReference r:id="rId4" w:type="first"/>
          <w:footerReference r:id="rId6" w:type="first"/>
          <w:headerReference r:id="rId3" w:type="default"/>
          <w:footerReference r:id="rId5" w:type="default"/>
          <w:pgSz w:w="11906" w:h="16838"/>
          <w:pgMar w:top="1440" w:right="1106" w:bottom="1440" w:left="1259" w:header="851" w:footer="992" w:gutter="0"/>
          <w:pgNumType w:fmt="decimal" w:start="1"/>
          <w:cols w:space="720" w:num="1"/>
          <w:titlePg/>
          <w:docGrid w:type="lines" w:linePitch="312" w:charSpace="0"/>
        </w:sectPr>
      </w:pPr>
      <w:r>
        <w:rPr>
          <w:rFonts w:hint="eastAsia" w:ascii="宋体" w:hAnsi="宋体" w:eastAsia="宋体" w:cs="宋体"/>
          <w:b/>
          <w:sz w:val="32"/>
          <w:szCs w:val="32"/>
        </w:rPr>
        <w:t>二〇二</w:t>
      </w:r>
      <w:r>
        <w:rPr>
          <w:rFonts w:hint="eastAsia" w:ascii="宋体" w:hAnsi="宋体" w:eastAsia="宋体" w:cs="宋体"/>
          <w:b/>
          <w:sz w:val="32"/>
          <w:szCs w:val="32"/>
          <w:lang w:eastAsia="zh-CN"/>
        </w:rPr>
        <w:t>五</w:t>
      </w:r>
      <w:r>
        <w:rPr>
          <w:rFonts w:hint="eastAsia" w:ascii="宋体" w:hAnsi="宋体" w:eastAsia="宋体" w:cs="宋体"/>
          <w:b/>
          <w:sz w:val="32"/>
          <w:szCs w:val="32"/>
        </w:rPr>
        <w:t>年</w:t>
      </w:r>
      <w:r>
        <w:rPr>
          <w:rFonts w:hint="eastAsia" w:ascii="宋体" w:hAnsi="宋体" w:eastAsia="宋体" w:cs="宋体"/>
          <w:b/>
          <w:sz w:val="32"/>
          <w:szCs w:val="32"/>
          <w:lang w:val="en-US" w:eastAsia="zh-CN"/>
        </w:rPr>
        <w:t>九月</w:t>
      </w:r>
    </w:p>
    <w:p w14:paraId="5A8714DD">
      <w:pPr>
        <w:pStyle w:val="30"/>
        <w:spacing w:line="360" w:lineRule="auto"/>
        <w:ind w:left="300" w:right="300"/>
        <w:jc w:val="center"/>
        <w:outlineLvl w:val="0"/>
        <w:rPr>
          <w:rFonts w:ascii="宋体"/>
          <w:b/>
          <w:szCs w:val="28"/>
        </w:rPr>
      </w:pPr>
    </w:p>
    <w:p w14:paraId="01C83A05">
      <w:pPr>
        <w:pStyle w:val="30"/>
        <w:spacing w:line="360" w:lineRule="auto"/>
        <w:ind w:left="300" w:right="300"/>
        <w:jc w:val="center"/>
        <w:outlineLvl w:val="0"/>
        <w:rPr>
          <w:rFonts w:ascii="宋体"/>
          <w:sz w:val="30"/>
          <w:szCs w:val="30"/>
        </w:rPr>
      </w:pPr>
      <w:r>
        <w:rPr>
          <w:rFonts w:ascii="宋体"/>
          <w:b/>
          <w:sz w:val="30"/>
          <w:szCs w:val="30"/>
        </w:rPr>
        <w:t>目    录</w:t>
      </w:r>
    </w:p>
    <w:p w14:paraId="2673AF3D">
      <w:pPr>
        <w:pStyle w:val="30"/>
        <w:tabs>
          <w:tab w:val="right" w:leader="dot" w:pos="7938"/>
          <w:tab w:val="clear" w:pos="8505"/>
        </w:tabs>
        <w:spacing w:line="360" w:lineRule="auto"/>
        <w:ind w:right="393" w:rightChars="131"/>
        <w:jc w:val="center"/>
        <w:rPr>
          <w:rFonts w:hint="eastAsia" w:ascii="宋体" w:hAnsi="宋体" w:eastAsia="宋体" w:cs="宋体"/>
          <w:sz w:val="28"/>
          <w:szCs w:val="28"/>
          <w14:ligatures w14:val="standardContextual"/>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TOC \o "1-2" \h \z \u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"_Toc169861802"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 xml:space="preserve">第一部分 </w:t>
      </w:r>
      <w:r>
        <w:rPr>
          <w:rStyle w:val="48"/>
          <w:rFonts w:hint="eastAsia" w:ascii="宋体" w:hAnsi="宋体" w:eastAsia="宋体" w:cs="宋体"/>
          <w:sz w:val="28"/>
          <w:szCs w:val="28"/>
          <w:lang w:eastAsia="zh-CN"/>
        </w:rPr>
        <w:t>遴选</w:t>
      </w:r>
      <w:r>
        <w:rPr>
          <w:rStyle w:val="48"/>
          <w:rFonts w:hint="eastAsia" w:ascii="宋体" w:hAnsi="宋体" w:eastAsia="宋体" w:cs="宋体"/>
          <w:sz w:val="28"/>
          <w:szCs w:val="28"/>
        </w:rPr>
        <w:t>邀请函</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p>
    <w:p w14:paraId="405E9E8B">
      <w:pPr>
        <w:pStyle w:val="30"/>
        <w:tabs>
          <w:tab w:val="right" w:leader="dot" w:pos="7938"/>
          <w:tab w:val="clear" w:pos="8505"/>
        </w:tabs>
        <w:spacing w:line="360" w:lineRule="auto"/>
        <w:ind w:right="393" w:rightChars="131"/>
        <w:jc w:val="center"/>
        <w:rPr>
          <w:rFonts w:hint="eastAsia" w:ascii="宋体" w:hAnsi="宋体" w:eastAsia="宋体" w:cs="宋体"/>
          <w:sz w:val="28"/>
          <w:szCs w:val="28"/>
          <w:lang w:val="en-US" w:eastAsia="zh-CN"/>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"_Toc169861813"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二</w:t>
      </w:r>
      <w:r>
        <w:rPr>
          <w:rStyle w:val="48"/>
          <w:rFonts w:hint="eastAsia" w:ascii="宋体" w:hAnsi="宋体" w:eastAsia="宋体" w:cs="宋体"/>
          <w:sz w:val="28"/>
          <w:szCs w:val="28"/>
        </w:rPr>
        <w:t>部分 供应商须知</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cs="宋体"/>
          <w:sz w:val="28"/>
          <w:szCs w:val="28"/>
          <w:lang w:val="en-US" w:eastAsia="zh-CN"/>
        </w:rPr>
        <w:t>1</w:t>
      </w:r>
      <w:r>
        <w:rPr>
          <w:rFonts w:hint="eastAsia" w:ascii="宋体" w:hAnsi="宋体" w:eastAsia="宋体" w:cs="宋体"/>
          <w:sz w:val="28"/>
          <w:szCs w:val="28"/>
        </w:rPr>
        <w:fldChar w:fldCharType="end"/>
      </w:r>
      <w:r>
        <w:rPr>
          <w:rFonts w:hint="eastAsia" w:ascii="宋体" w:cs="宋体"/>
          <w:sz w:val="28"/>
          <w:szCs w:val="28"/>
          <w:lang w:val="en-US" w:eastAsia="zh-CN"/>
        </w:rPr>
        <w:t>0</w:t>
      </w:r>
    </w:p>
    <w:p w14:paraId="535FE202">
      <w:pPr>
        <w:pStyle w:val="30"/>
        <w:tabs>
          <w:tab w:val="right" w:leader="dot" w:pos="7938"/>
          <w:tab w:val="clear" w:pos="8505"/>
        </w:tabs>
        <w:spacing w:line="360" w:lineRule="auto"/>
        <w:ind w:right="393" w:rightChars="131"/>
        <w:jc w:val="center"/>
        <w:rPr>
          <w:rFonts w:hint="eastAsia" w:ascii="宋体" w:hAnsi="宋体" w:eastAsia="宋体" w:cs="宋体"/>
          <w:bCs w:val="0"/>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"_Toc169861823"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三</w:t>
      </w:r>
      <w:r>
        <w:rPr>
          <w:rStyle w:val="48"/>
          <w:rFonts w:hint="eastAsia" w:ascii="宋体" w:hAnsi="宋体" w:eastAsia="宋体" w:cs="宋体"/>
          <w:sz w:val="28"/>
          <w:szCs w:val="28"/>
        </w:rPr>
        <w:t>部分 评审</w:t>
      </w:r>
      <w:r>
        <w:rPr>
          <w:rStyle w:val="48"/>
          <w:rFonts w:hint="eastAsia" w:ascii="宋体" w:cs="宋体"/>
          <w:sz w:val="28"/>
          <w:szCs w:val="28"/>
          <w:lang w:val="en-US" w:eastAsia="zh-CN"/>
        </w:rPr>
        <w:t>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_Toc169861823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727DEF">
      <w:pPr>
        <w:pStyle w:val="30"/>
        <w:tabs>
          <w:tab w:val="right" w:leader="dot" w:pos="7938"/>
          <w:tab w:val="clear" w:pos="8505"/>
        </w:tabs>
        <w:spacing w:line="360" w:lineRule="auto"/>
        <w:ind w:right="393" w:rightChars="131"/>
        <w:jc w:val="center"/>
        <w:rPr>
          <w:rFonts w:hint="eastAsia" w:ascii="宋体" w:hAnsi="宋体" w:eastAsia="宋体" w:cs="宋体"/>
          <w:bCs w:val="0"/>
          <w:sz w:val="28"/>
          <w:szCs w:val="28"/>
          <w:lang w:val="en-US" w:eastAsia="zh-CN"/>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"_Toc169861824"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四</w:t>
      </w:r>
      <w:r>
        <w:rPr>
          <w:rStyle w:val="48"/>
          <w:rFonts w:hint="eastAsia" w:ascii="宋体" w:hAnsi="宋体" w:eastAsia="宋体" w:cs="宋体"/>
          <w:sz w:val="28"/>
          <w:szCs w:val="28"/>
        </w:rPr>
        <w:t>部分 合同书格式</w:t>
      </w:r>
      <w:r>
        <w:rPr>
          <w:rFonts w:hint="eastAsia" w:ascii="宋体" w:hAnsi="宋体" w:eastAsia="宋体" w:cs="宋体"/>
          <w:sz w:val="28"/>
          <w:szCs w:val="28"/>
        </w:rPr>
        <w:tab/>
      </w:r>
      <w:r>
        <w:rPr>
          <w:rFonts w:hint="eastAsia" w:ascii="宋体" w:cs="宋体"/>
          <w:sz w:val="28"/>
          <w:szCs w:val="28"/>
          <w:lang w:val="en-US" w:eastAsia="zh-CN"/>
        </w:rPr>
        <w:t>2</w:t>
      </w:r>
      <w:r>
        <w:rPr>
          <w:rFonts w:hint="eastAsia" w:ascii="宋体" w:hAnsi="宋体" w:eastAsia="宋体" w:cs="宋体"/>
          <w:sz w:val="28"/>
          <w:szCs w:val="28"/>
        </w:rPr>
        <w:fldChar w:fldCharType="end"/>
      </w:r>
      <w:r>
        <w:rPr>
          <w:rFonts w:hint="eastAsia" w:ascii="宋体" w:cs="宋体"/>
          <w:sz w:val="28"/>
          <w:szCs w:val="28"/>
          <w:lang w:val="en-US" w:eastAsia="zh-CN"/>
        </w:rPr>
        <w:t>2</w:t>
      </w:r>
    </w:p>
    <w:p w14:paraId="5015A6E6">
      <w:pPr>
        <w:pStyle w:val="30"/>
        <w:tabs>
          <w:tab w:val="right" w:leader="dot" w:pos="7938"/>
          <w:tab w:val="clear" w:pos="8505"/>
        </w:tabs>
        <w:spacing w:line="360" w:lineRule="auto"/>
        <w:ind w:right="393" w:rightChars="13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"_Toc169861825"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五</w:t>
      </w:r>
      <w:r>
        <w:rPr>
          <w:rStyle w:val="48"/>
          <w:rFonts w:hint="eastAsia" w:ascii="宋体" w:hAnsi="宋体" w:eastAsia="宋体" w:cs="宋体"/>
          <w:sz w:val="28"/>
          <w:szCs w:val="28"/>
        </w:rPr>
        <w:t>部分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_Toc169861825 \h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2</w:t>
      </w:r>
      <w:r>
        <w:rPr>
          <w:rFonts w:hint="eastAsia" w:ascii="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b/>
          <w:sz w:val="28"/>
          <w:szCs w:val="28"/>
        </w:rPr>
        <w:fldChar w:fldCharType="end"/>
      </w:r>
      <w:bookmarkStart w:id="252" w:name="_GoBack"/>
      <w:bookmarkEnd w:id="252"/>
      <w:bookmarkStart w:id="2" w:name="_Toc52021495"/>
      <w:bookmarkStart w:id="3" w:name="_Toc51756448"/>
      <w:bookmarkStart w:id="4" w:name="_Toc51939413"/>
      <w:bookmarkStart w:id="5" w:name="_Toc56352965"/>
      <w:bookmarkStart w:id="6" w:name="_Toc52027882"/>
      <w:bookmarkStart w:id="7" w:name="_Toc467236720"/>
      <w:bookmarkStart w:id="8" w:name="_Toc476976153"/>
      <w:bookmarkStart w:id="9" w:name="_Toc486671525"/>
      <w:r>
        <w:br w:type="page"/>
      </w:r>
    </w:p>
    <w:p w14:paraId="41452421">
      <w:pPr>
        <w:pStyle w:val="2"/>
        <w:keepNext w:val="0"/>
        <w:keepLines w:val="0"/>
        <w:snapToGrid w:val="0"/>
        <w:spacing w:before="0" w:after="0" w:line="360" w:lineRule="auto"/>
        <w:ind w:firstLine="426" w:firstLineChars="118"/>
        <w:jc w:val="center"/>
        <w:rPr>
          <w:rFonts w:ascii="Times New Roman"/>
          <w:sz w:val="36"/>
          <w:szCs w:val="28"/>
        </w:rPr>
      </w:pPr>
      <w:bookmarkStart w:id="10" w:name="_Toc169861802"/>
      <w:r>
        <w:rPr>
          <w:rFonts w:ascii="Times New Roman"/>
          <w:sz w:val="36"/>
          <w:szCs w:val="28"/>
        </w:rPr>
        <w:t>第一部分</w:t>
      </w:r>
      <w:bookmarkEnd w:id="2"/>
      <w:bookmarkEnd w:id="3"/>
      <w:bookmarkEnd w:id="4"/>
      <w:bookmarkEnd w:id="5"/>
      <w:bookmarkEnd w:id="6"/>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7"/>
      <w:bookmarkEnd w:id="8"/>
      <w:bookmarkEnd w:id="9"/>
      <w:bookmarkEnd w:id="10"/>
    </w:p>
    <w:p w14:paraId="453FD9F5">
      <w:pPr>
        <w:pStyle w:val="5"/>
        <w:pageBreakBefore w:val="0"/>
        <w:widowControl w:val="0"/>
        <w:kinsoku/>
        <w:wordWrap/>
        <w:overflowPunct/>
        <w:topLinePunct w:val="0"/>
        <w:bidi w:val="0"/>
        <w:snapToGrid/>
        <w:spacing w:before="0" w:after="0" w:line="480" w:lineRule="exact"/>
        <w:ind w:left="0" w:firstLine="482" w:firstLineChars="200"/>
        <w:rPr>
          <w:rFonts w:hint="eastAsia" w:ascii="宋体" w:hAnsi="宋体" w:eastAsia="宋体" w:cs="宋体"/>
          <w:bCs/>
          <w:sz w:val="24"/>
        </w:rPr>
      </w:pPr>
      <w:bookmarkStart w:id="11" w:name="_Toc52021497"/>
      <w:bookmarkStart w:id="12" w:name="_Toc476976154"/>
      <w:bookmarkStart w:id="13" w:name="_Toc51756450"/>
      <w:bookmarkStart w:id="14" w:name="_Toc467236722"/>
      <w:bookmarkStart w:id="15" w:name="_Toc56352967"/>
      <w:bookmarkStart w:id="16" w:name="_Toc51939415"/>
      <w:bookmarkStart w:id="17" w:name="_Toc486671526"/>
      <w:bookmarkStart w:id="18" w:name="_Toc458262591"/>
      <w:bookmarkStart w:id="19" w:name="_Toc52027884"/>
      <w:r>
        <w:rPr>
          <w:rFonts w:hint="eastAsia" w:ascii="宋体" w:hAnsi="宋体" w:eastAsia="宋体" w:cs="宋体"/>
          <w:bCs/>
          <w:sz w:val="24"/>
        </w:rPr>
        <w:t>本项目为开平市中心医院</w:t>
      </w:r>
      <w:r>
        <w:rPr>
          <w:rFonts w:hint="eastAsia" w:ascii="宋体" w:hAnsi="宋体" w:eastAsia="宋体" w:cs="宋体"/>
          <w:bCs/>
          <w:sz w:val="24"/>
          <w:lang w:val="en-US" w:eastAsia="zh-CN"/>
        </w:rPr>
        <w:t>无障碍电梯</w:t>
      </w:r>
      <w:r>
        <w:rPr>
          <w:rFonts w:hint="eastAsia" w:ascii="宋体" w:hAnsi="宋体" w:eastAsia="宋体" w:cs="宋体"/>
          <w:bCs/>
          <w:sz w:val="24"/>
        </w:rPr>
        <w:t>采购项目，</w:t>
      </w:r>
      <w:bookmarkStart w:id="20" w:name="_Toc294013653"/>
      <w:bookmarkStart w:id="21" w:name="_Toc315688531"/>
      <w:bookmarkStart w:id="22" w:name="_Toc202872942"/>
      <w:bookmarkStart w:id="23" w:name="_Toc367082515"/>
      <w:r>
        <w:rPr>
          <w:rFonts w:hint="eastAsia" w:ascii="宋体" w:hAnsi="宋体" w:eastAsia="宋体" w:cs="宋体"/>
          <w:bCs/>
          <w:sz w:val="24"/>
        </w:rPr>
        <w:t>相关事宜公告如下：</w:t>
      </w:r>
    </w:p>
    <w:p w14:paraId="6EB6AA90">
      <w:pPr>
        <w:pStyle w:val="5"/>
        <w:pageBreakBefore w:val="0"/>
        <w:widowControl w:val="0"/>
        <w:kinsoku/>
        <w:wordWrap/>
        <w:overflowPunct/>
        <w:topLinePunct w:val="0"/>
        <w:bidi w:val="0"/>
        <w:snapToGrid/>
        <w:spacing w:before="0" w:after="0" w:line="48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项目概况</w:t>
      </w:r>
      <w:bookmarkEnd w:id="20"/>
      <w:bookmarkEnd w:id="21"/>
      <w:bookmarkEnd w:id="22"/>
      <w:bookmarkEnd w:id="23"/>
    </w:p>
    <w:p w14:paraId="36CF53A1">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sz w:val="24"/>
          <w:szCs w:val="24"/>
        </w:rPr>
      </w:pPr>
      <w:bookmarkStart w:id="24" w:name="_Toc294013654"/>
      <w:bookmarkStart w:id="25" w:name="_Toc202872943"/>
      <w:bookmarkStart w:id="26" w:name="_Toc367082516"/>
      <w:bookmarkStart w:id="27" w:name="_Toc315688532"/>
      <w:r>
        <w:rPr>
          <w:rFonts w:hint="eastAsia" w:ascii="宋体" w:hAnsi="宋体" w:eastAsia="宋体" w:cs="宋体"/>
          <w:sz w:val="24"/>
          <w:szCs w:val="24"/>
        </w:rPr>
        <w:t>1.1项目名称：开平市中心医院</w:t>
      </w:r>
      <w:r>
        <w:rPr>
          <w:rFonts w:hint="eastAsia" w:ascii="宋体" w:hAnsi="宋体" w:eastAsia="宋体" w:cs="宋体"/>
          <w:sz w:val="24"/>
          <w:szCs w:val="24"/>
          <w:lang w:val="en-US" w:eastAsia="zh-CN"/>
        </w:rPr>
        <w:t>无障碍电梯</w:t>
      </w:r>
      <w:r>
        <w:rPr>
          <w:rFonts w:hint="eastAsia" w:ascii="宋体" w:hAnsi="宋体" w:eastAsia="宋体" w:cs="宋体"/>
          <w:sz w:val="24"/>
          <w:szCs w:val="24"/>
        </w:rPr>
        <w:t>采购项目</w:t>
      </w:r>
    </w:p>
    <w:p w14:paraId="4BDE9EFC">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1.2项目总预算：</w:t>
      </w:r>
      <w:r>
        <w:rPr>
          <w:rFonts w:hint="eastAsia" w:ascii="宋体" w:hAnsi="宋体" w:eastAsia="宋体" w:cs="宋体"/>
          <w:bCs/>
          <w:sz w:val="24"/>
          <w:szCs w:val="24"/>
          <w:lang w:val="en-US" w:eastAsia="zh-CN"/>
        </w:rPr>
        <w:t>44.4万</w:t>
      </w:r>
      <w:r>
        <w:rPr>
          <w:rFonts w:hint="eastAsia" w:ascii="宋体" w:hAnsi="宋体" w:eastAsia="宋体" w:cs="宋体"/>
          <w:bCs/>
          <w:sz w:val="24"/>
          <w:szCs w:val="24"/>
        </w:rPr>
        <w:t>元</w:t>
      </w:r>
    </w:p>
    <w:p w14:paraId="137D7C68">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1.3质量目标：符合国家及行业现行有关规范和标准</w:t>
      </w:r>
    </w:p>
    <w:p w14:paraId="7D8C77DD">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sz w:val="24"/>
          <w:szCs w:val="24"/>
        </w:rPr>
      </w:pPr>
      <w:r>
        <w:rPr>
          <w:rFonts w:hint="eastAsia" w:ascii="宋体" w:hAnsi="宋体" w:eastAsia="宋体" w:cs="宋体"/>
          <w:bCs/>
          <w:sz w:val="24"/>
          <w:szCs w:val="24"/>
        </w:rPr>
        <w:t>1.4遴选内容：开平市中心医院</w:t>
      </w:r>
      <w:r>
        <w:rPr>
          <w:rFonts w:hint="eastAsia" w:ascii="宋体" w:hAnsi="宋体" w:eastAsia="宋体" w:cs="宋体"/>
          <w:sz w:val="24"/>
          <w:szCs w:val="24"/>
          <w:lang w:val="en-US" w:eastAsia="zh-CN"/>
        </w:rPr>
        <w:t>无障碍电梯两台</w:t>
      </w:r>
      <w:r>
        <w:rPr>
          <w:rFonts w:hint="eastAsia" w:ascii="宋体" w:hAnsi="宋体" w:eastAsia="宋体" w:cs="宋体"/>
          <w:sz w:val="24"/>
          <w:szCs w:val="24"/>
        </w:rPr>
        <w:t>。</w:t>
      </w:r>
    </w:p>
    <w:p w14:paraId="2CB9864C">
      <w:pPr>
        <w:pStyle w:val="23"/>
        <w:pageBreakBefore w:val="0"/>
        <w:widowControl w:val="0"/>
        <w:kinsoku/>
        <w:wordWrap/>
        <w:overflowPunct/>
        <w:topLinePunct w:val="0"/>
        <w:bidi w:val="0"/>
        <w:snapToGrid/>
        <w:spacing w:line="480" w:lineRule="exact"/>
        <w:ind w:left="0" w:firstLine="482" w:firstLineChars="200"/>
        <w:outlineLvl w:val="1"/>
        <w:rPr>
          <w:rFonts w:hint="default" w:hAnsi="宋体" w:eastAsia="宋体"/>
          <w:b/>
          <w:color w:val="auto"/>
          <w:sz w:val="24"/>
          <w:szCs w:val="24"/>
          <w:lang w:val="en-US" w:eastAsia="zh-CN"/>
        </w:rPr>
      </w:pPr>
      <w:r>
        <w:rPr>
          <w:rFonts w:hint="eastAsia" w:hAnsi="宋体"/>
          <w:b/>
          <w:color w:val="auto"/>
          <w:sz w:val="24"/>
          <w:szCs w:val="24"/>
          <w:lang w:val="en-US" w:eastAsia="zh-CN"/>
        </w:rPr>
        <w:t>2.商务要求</w:t>
      </w:r>
    </w:p>
    <w:p w14:paraId="16C6F083">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次采购内容</w:t>
      </w:r>
      <w:r>
        <w:rPr>
          <w:rFonts w:hint="eastAsia" w:ascii="宋体" w:hAnsi="宋体" w:eastAsia="宋体" w:cs="宋体"/>
          <w:color w:val="auto"/>
          <w:sz w:val="24"/>
          <w:szCs w:val="24"/>
          <w:highlight w:val="none"/>
        </w:rPr>
        <w:t>为</w:t>
      </w:r>
      <w:r>
        <w:rPr>
          <w:rFonts w:hint="eastAsia" w:ascii="宋体" w:hAnsi="宋体" w:eastAsia="宋体" w:cs="宋体"/>
          <w:b/>
          <w:bCs/>
          <w:color w:val="auto"/>
          <w:sz w:val="24"/>
          <w:szCs w:val="24"/>
          <w:highlight w:val="none"/>
          <w:u w:val="single"/>
        </w:rPr>
        <w:t>开平市中心医院</w:t>
      </w:r>
      <w:r>
        <w:rPr>
          <w:rFonts w:hint="eastAsia" w:ascii="宋体" w:hAnsi="宋体" w:eastAsia="宋体" w:cs="宋体"/>
          <w:b/>
          <w:bCs/>
          <w:color w:val="auto"/>
          <w:sz w:val="24"/>
          <w:szCs w:val="24"/>
          <w:highlight w:val="none"/>
          <w:u w:val="single"/>
          <w:lang w:val="en-US" w:eastAsia="zh-CN"/>
        </w:rPr>
        <w:t>无障碍电梯</w:t>
      </w:r>
      <w:r>
        <w:rPr>
          <w:rFonts w:hint="eastAsia" w:ascii="宋体" w:hAnsi="宋体" w:eastAsia="宋体" w:cs="宋体"/>
          <w:b/>
          <w:bCs/>
          <w:color w:val="auto"/>
          <w:sz w:val="24"/>
          <w:szCs w:val="24"/>
          <w:highlight w:val="none"/>
          <w:u w:val="single"/>
        </w:rPr>
        <w:t>采购项目</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具体详见技术要求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响应人不得将本项目的内容拆</w:t>
      </w:r>
      <w:r>
        <w:rPr>
          <w:rFonts w:hint="eastAsia" w:ascii="宋体" w:hAnsi="宋体" w:eastAsia="宋体" w:cs="宋体"/>
          <w:b w:val="0"/>
          <w:bCs w:val="0"/>
          <w:color w:val="auto"/>
          <w:sz w:val="24"/>
          <w:szCs w:val="24"/>
          <w:highlight w:val="none"/>
          <w:u w:val="none"/>
          <w:lang w:val="en-US" w:eastAsia="zh-CN"/>
        </w:rPr>
        <w:t>散来响应。</w:t>
      </w:r>
    </w:p>
    <w:p w14:paraId="643F581B">
      <w:pPr>
        <w:pStyle w:val="23"/>
        <w:keepNext w:val="0"/>
        <w:keepLines w:val="0"/>
        <w:pageBreakBefore w:val="0"/>
        <w:widowControl w:val="0"/>
        <w:numPr>
          <w:ilvl w:val="0"/>
          <w:numId w:val="0"/>
        </w:numPr>
        <w:tabs>
          <w:tab w:val="left" w:pos="900"/>
        </w:tabs>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hAnsi="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响应人应当说明与本项目类似的其它项目的业绩和服务情况等。</w:t>
      </w:r>
    </w:p>
    <w:p w14:paraId="09E4E7AE">
      <w:pPr>
        <w:pStyle w:val="23"/>
        <w:keepNext w:val="0"/>
        <w:keepLines w:val="0"/>
        <w:pageBreakBefore w:val="0"/>
        <w:widowControl w:val="0"/>
        <w:numPr>
          <w:ilvl w:val="0"/>
          <w:numId w:val="0"/>
        </w:numPr>
        <w:tabs>
          <w:tab w:val="left" w:pos="900"/>
        </w:tabs>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hAnsi="宋体" w:cs="宋体"/>
          <w:b w:val="0"/>
          <w:bCs w:val="0"/>
          <w:color w:val="auto"/>
          <w:sz w:val="24"/>
          <w:szCs w:val="24"/>
          <w:highlight w:val="none"/>
          <w:u w:val="none"/>
          <w:lang w:val="en-US" w:eastAsia="zh-CN"/>
        </w:rPr>
        <w:t>2.3</w:t>
      </w:r>
      <w:r>
        <w:rPr>
          <w:rFonts w:hint="eastAsia" w:ascii="宋体" w:hAnsi="宋体" w:eastAsia="宋体" w:cs="宋体"/>
          <w:b w:val="0"/>
          <w:bCs w:val="0"/>
          <w:color w:val="auto"/>
          <w:sz w:val="24"/>
          <w:szCs w:val="24"/>
          <w:highlight w:val="none"/>
          <w:u w:val="none"/>
        </w:rPr>
        <w:t>响应人应当在保证</w:t>
      </w:r>
      <w:r>
        <w:rPr>
          <w:rFonts w:hint="eastAsia" w:hAnsi="宋体" w:cs="宋体"/>
          <w:b w:val="0"/>
          <w:bCs w:val="0"/>
          <w:color w:val="auto"/>
          <w:sz w:val="24"/>
          <w:szCs w:val="24"/>
          <w:highlight w:val="none"/>
          <w:u w:val="none"/>
          <w:lang w:eastAsia="zh-CN"/>
        </w:rPr>
        <w:t>货物</w:t>
      </w:r>
      <w:r>
        <w:rPr>
          <w:rFonts w:hint="eastAsia" w:ascii="宋体" w:hAnsi="宋体" w:eastAsia="宋体" w:cs="宋体"/>
          <w:b w:val="0"/>
          <w:bCs w:val="0"/>
          <w:color w:val="auto"/>
          <w:sz w:val="24"/>
          <w:szCs w:val="24"/>
          <w:highlight w:val="none"/>
          <w:u w:val="none"/>
        </w:rPr>
        <w:t>正常使用的基础上，在本期服务有效期内完成所有工作内容。</w:t>
      </w:r>
    </w:p>
    <w:p w14:paraId="2485C98E">
      <w:pPr>
        <w:pStyle w:val="23"/>
        <w:keepNext w:val="0"/>
        <w:keepLines w:val="0"/>
        <w:pageBreakBefore w:val="0"/>
        <w:widowControl w:val="0"/>
        <w:numPr>
          <w:ilvl w:val="0"/>
          <w:numId w:val="0"/>
        </w:numPr>
        <w:tabs>
          <w:tab w:val="left" w:pos="900"/>
        </w:tabs>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hAnsi="宋体" w:cs="宋体"/>
          <w:b w:val="0"/>
          <w:bCs w:val="0"/>
          <w:color w:val="auto"/>
          <w:sz w:val="24"/>
          <w:szCs w:val="24"/>
          <w:highlight w:val="none"/>
          <w:u w:val="none"/>
          <w:lang w:val="en-US" w:eastAsia="zh-CN"/>
        </w:rPr>
        <w:t>2.4</w:t>
      </w:r>
      <w:r>
        <w:rPr>
          <w:rFonts w:hint="eastAsia" w:ascii="宋体" w:hAnsi="宋体" w:eastAsia="宋体" w:cs="宋体"/>
          <w:b w:val="0"/>
          <w:bCs w:val="0"/>
          <w:color w:val="auto"/>
          <w:sz w:val="24"/>
          <w:szCs w:val="24"/>
          <w:highlight w:val="none"/>
          <w:u w:val="none"/>
        </w:rPr>
        <w:t>在成交后的整个作业期间，响应人若发生人身伤亡、财物或其它损失，无论何种原因所致，采购人均不负责。</w:t>
      </w:r>
    </w:p>
    <w:p w14:paraId="26947CC0">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2.5</w:t>
      </w:r>
      <w:r>
        <w:rPr>
          <w:rFonts w:hint="eastAsia" w:ascii="宋体" w:hAnsi="宋体" w:eastAsia="宋体" w:cs="宋体"/>
          <w:b w:val="0"/>
          <w:bCs w:val="0"/>
          <w:color w:val="auto"/>
          <w:sz w:val="24"/>
          <w:szCs w:val="24"/>
          <w:highlight w:val="none"/>
          <w:u w:val="none"/>
        </w:rPr>
        <w:t>报价应为人民币含税全包价，包括所有</w:t>
      </w:r>
      <w:r>
        <w:rPr>
          <w:rFonts w:hint="eastAsia" w:ascii="宋体" w:hAnsi="宋体" w:eastAsia="宋体" w:cs="宋体"/>
          <w:b w:val="0"/>
          <w:bCs w:val="0"/>
          <w:color w:val="auto"/>
          <w:sz w:val="24"/>
          <w:szCs w:val="24"/>
          <w:highlight w:val="none"/>
          <w:u w:val="none"/>
          <w:lang w:val="en-US" w:eastAsia="zh-CN"/>
        </w:rPr>
        <w:t>安装</w:t>
      </w:r>
      <w:r>
        <w:rPr>
          <w:rFonts w:hint="eastAsia" w:ascii="宋体" w:hAnsi="宋体" w:eastAsia="宋体" w:cs="宋体"/>
          <w:b w:val="0"/>
          <w:bCs w:val="0"/>
          <w:color w:val="auto"/>
          <w:sz w:val="24"/>
          <w:szCs w:val="24"/>
          <w:highlight w:val="none"/>
          <w:u w:val="none"/>
        </w:rPr>
        <w:t>费、人工费、</w:t>
      </w:r>
      <w:r>
        <w:rPr>
          <w:rFonts w:hint="eastAsia" w:ascii="宋体" w:hAnsi="宋体" w:eastAsia="宋体" w:cs="宋体"/>
          <w:b w:val="0"/>
          <w:bCs w:val="0"/>
          <w:color w:val="auto"/>
          <w:sz w:val="24"/>
          <w:szCs w:val="24"/>
          <w:highlight w:val="none"/>
          <w:u w:val="none"/>
          <w:lang w:val="en-US" w:eastAsia="zh-CN"/>
        </w:rPr>
        <w:t>材料费</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配件费、吊装费、调试费、特种设备检测</w:t>
      </w:r>
      <w:r>
        <w:rPr>
          <w:rFonts w:hint="eastAsia" w:ascii="宋体" w:hAnsi="宋体" w:eastAsia="宋体" w:cs="宋体"/>
          <w:b w:val="0"/>
          <w:bCs w:val="0"/>
          <w:color w:val="auto"/>
          <w:sz w:val="24"/>
          <w:szCs w:val="24"/>
          <w:highlight w:val="none"/>
          <w:u w:val="none"/>
        </w:rPr>
        <w:t>费、</w:t>
      </w:r>
      <w:r>
        <w:rPr>
          <w:rFonts w:hint="eastAsia" w:ascii="宋体" w:hAnsi="宋体" w:eastAsia="宋体" w:cs="宋体"/>
          <w:b w:val="0"/>
          <w:bCs w:val="0"/>
          <w:color w:val="auto"/>
          <w:sz w:val="24"/>
          <w:szCs w:val="24"/>
          <w:highlight w:val="none"/>
          <w:u w:val="none"/>
          <w:lang w:val="en-US" w:eastAsia="zh-CN"/>
        </w:rPr>
        <w:t>办证</w:t>
      </w:r>
      <w:r>
        <w:rPr>
          <w:rFonts w:hint="eastAsia" w:ascii="宋体" w:hAnsi="宋体" w:eastAsia="宋体" w:cs="宋体"/>
          <w:b w:val="0"/>
          <w:bCs w:val="0"/>
          <w:color w:val="auto"/>
          <w:sz w:val="24"/>
          <w:szCs w:val="24"/>
          <w:highlight w:val="none"/>
          <w:u w:val="none"/>
        </w:rPr>
        <w:t>费、税费等一切费用</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包质量、包安全文明施工。响应</w:t>
      </w:r>
      <w:r>
        <w:rPr>
          <w:rFonts w:hint="eastAsia" w:ascii="宋体" w:hAnsi="宋体" w:eastAsia="宋体" w:cs="宋体"/>
          <w:b w:val="0"/>
          <w:bCs w:val="0"/>
          <w:color w:val="auto"/>
          <w:sz w:val="24"/>
          <w:szCs w:val="24"/>
          <w:highlight w:val="none"/>
          <w:u w:val="none"/>
          <w:lang w:val="en-US" w:eastAsia="zh-CN"/>
        </w:rPr>
        <w:t>人</w:t>
      </w:r>
      <w:r>
        <w:rPr>
          <w:rFonts w:hint="eastAsia" w:ascii="宋体" w:hAnsi="宋体" w:eastAsia="宋体" w:cs="宋体"/>
          <w:b w:val="0"/>
          <w:bCs w:val="0"/>
          <w:color w:val="auto"/>
          <w:sz w:val="24"/>
          <w:szCs w:val="24"/>
          <w:highlight w:val="none"/>
          <w:u w:val="none"/>
        </w:rPr>
        <w:t>报价不得超过最高限价，否则作无效投标处理。</w:t>
      </w:r>
    </w:p>
    <w:p w14:paraId="1A3F550D">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lang w:val="en-US"/>
        </w:rPr>
      </w:pPr>
      <w:r>
        <w:rPr>
          <w:rFonts w:hint="eastAsia" w:ascii="宋体" w:hAnsi="宋体" w:eastAsia="宋体" w:cs="宋体"/>
          <w:b w:val="0"/>
          <w:bCs w:val="0"/>
          <w:color w:val="auto"/>
          <w:sz w:val="24"/>
          <w:szCs w:val="24"/>
          <w:highlight w:val="none"/>
          <w:u w:val="none"/>
          <w:lang w:val="en-US" w:eastAsia="zh-CN"/>
        </w:rPr>
        <w:t>2.6</w:t>
      </w:r>
      <w:r>
        <w:rPr>
          <w:rFonts w:hint="eastAsia" w:ascii="宋体" w:hAnsi="宋体" w:eastAsia="宋体" w:cs="宋体"/>
          <w:b/>
          <w:sz w:val="24"/>
          <w:szCs w:val="24"/>
          <w:lang w:val="en-US" w:eastAsia="zh-CN"/>
        </w:rPr>
        <w:t>交货地点：</w:t>
      </w:r>
      <w:r>
        <w:rPr>
          <w:rFonts w:hint="eastAsia" w:ascii="宋体" w:hAnsi="宋体" w:eastAsia="宋体" w:cs="宋体"/>
          <w:sz w:val="24"/>
          <w:szCs w:val="24"/>
        </w:rPr>
        <w:t>采购人指定地点（以合同为准）</w:t>
      </w:r>
      <w:r>
        <w:rPr>
          <w:rFonts w:hint="eastAsia" w:ascii="宋体" w:hAnsi="宋体" w:eastAsia="宋体" w:cs="宋体"/>
          <w:b w:val="0"/>
          <w:bCs w:val="0"/>
          <w:color w:val="auto"/>
          <w:sz w:val="24"/>
          <w:szCs w:val="24"/>
          <w:highlight w:val="none"/>
          <w:u w:val="none"/>
        </w:rPr>
        <w:t>。</w:t>
      </w:r>
    </w:p>
    <w:p w14:paraId="51154353">
      <w:pPr>
        <w:keepNext w:val="0"/>
        <w:keepLines w:val="0"/>
        <w:pageBreakBefore w:val="0"/>
        <w:widowControl w:val="0"/>
        <w:numPr>
          <w:ilvl w:val="0"/>
          <w:numId w:val="0"/>
        </w:numPr>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sz w:val="24"/>
          <w:szCs w:val="24"/>
          <w:highlight w:val="none"/>
          <w:lang w:val="en-US" w:eastAsia="zh-CN"/>
        </w:rPr>
        <w:t>2.7</w:t>
      </w: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sz w:val="24"/>
          <w:szCs w:val="24"/>
        </w:rPr>
        <w:t>合同签订生效后</w:t>
      </w:r>
      <w:r>
        <w:rPr>
          <w:rFonts w:hint="eastAsia" w:ascii="宋体" w:hAnsi="宋体" w:eastAsia="宋体" w:cs="宋体"/>
          <w:b/>
          <w:sz w:val="24"/>
          <w:szCs w:val="24"/>
          <w:u w:val="single"/>
          <w:lang w:val="en-US" w:eastAsia="zh-CN"/>
        </w:rPr>
        <w:t>60</w:t>
      </w:r>
      <w:r>
        <w:rPr>
          <w:rFonts w:hint="eastAsia" w:ascii="宋体" w:hAnsi="宋体" w:eastAsia="宋体" w:cs="宋体"/>
          <w:b/>
          <w:sz w:val="24"/>
          <w:szCs w:val="24"/>
        </w:rPr>
        <w:t>个日历日内完成交货及安装。</w:t>
      </w:r>
    </w:p>
    <w:p w14:paraId="7CA49668">
      <w:pPr>
        <w:pStyle w:val="23"/>
        <w:keepNext w:val="0"/>
        <w:keepLines w:val="0"/>
        <w:pageBreakBefore w:val="0"/>
        <w:widowControl w:val="0"/>
        <w:numPr>
          <w:ilvl w:val="0"/>
          <w:numId w:val="0"/>
        </w:numPr>
        <w:tabs>
          <w:tab w:val="left" w:pos="900"/>
          <w:tab w:val="left" w:pos="1200"/>
        </w:tabs>
        <w:kinsoku/>
        <w:wordWrap/>
        <w:overflowPunct/>
        <w:topLinePunct w:val="0"/>
        <w:bidi w:val="0"/>
        <w:snapToGrid/>
        <w:spacing w:beforeAutospacing="0" w:afterAutospacing="0" w:line="480" w:lineRule="exact"/>
        <w:ind w:left="0" w:leftChars="0" w:right="0" w:firstLine="480" w:firstLineChars="200"/>
        <w:jc w:val="left"/>
        <w:rPr>
          <w:rFonts w:hint="eastAsia" w:ascii="宋体" w:hAnsi="宋体" w:eastAsia="宋体" w:cs="宋体"/>
          <w:b w:val="0"/>
          <w:bCs w:val="0"/>
          <w:color w:val="auto"/>
          <w:sz w:val="24"/>
          <w:szCs w:val="24"/>
          <w:highlight w:val="none"/>
          <w:u w:val="none"/>
        </w:rPr>
      </w:pPr>
      <w:r>
        <w:rPr>
          <w:rFonts w:hint="eastAsia" w:hAnsi="宋体" w:cs="宋体"/>
          <w:b w:val="0"/>
          <w:bCs w:val="0"/>
          <w:color w:val="auto"/>
          <w:sz w:val="24"/>
          <w:szCs w:val="24"/>
          <w:highlight w:val="none"/>
          <w:u w:val="none"/>
          <w:lang w:val="en-US" w:eastAsia="zh-CN"/>
        </w:rPr>
        <w:t>2.8</w:t>
      </w:r>
      <w:r>
        <w:rPr>
          <w:rFonts w:hint="eastAsia" w:ascii="宋体" w:hAnsi="宋体" w:eastAsia="宋体" w:cs="宋体"/>
          <w:b w:val="0"/>
          <w:bCs w:val="0"/>
          <w:color w:val="auto"/>
          <w:sz w:val="24"/>
          <w:szCs w:val="24"/>
          <w:highlight w:val="none"/>
          <w:u w:val="none"/>
          <w:lang w:val="en-US" w:eastAsia="zh-CN"/>
        </w:rPr>
        <w:t>付款方式:</w:t>
      </w:r>
    </w:p>
    <w:p w14:paraId="45BB3621">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合同签订后支付30%的预付款；</w:t>
      </w:r>
    </w:p>
    <w:p w14:paraId="51D92638">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设备进场，经遴选人和中标供应商双方评估现场具备设备安装条件后支付合同总价30%的设备款；</w:t>
      </w:r>
    </w:p>
    <w:p w14:paraId="7D21ECBE">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（3）两台电梯设备安装调试完成，并经有关检测部门和遴选人验收合格后，支付合同总价40%的尾款。</w:t>
      </w:r>
    </w:p>
    <w:p w14:paraId="21F03B33">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注：</w:t>
      </w:r>
    </w:p>
    <w:p w14:paraId="537F6A32">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中标供应商申请货</w:t>
      </w:r>
      <w:r>
        <w:rPr>
          <w:rFonts w:hint="eastAsia" w:ascii="宋体" w:hAnsi="宋体" w:eastAsia="宋体" w:cs="宋体"/>
          <w:b w:val="0"/>
          <w:bCs w:val="0"/>
          <w:color w:val="auto"/>
          <w:sz w:val="24"/>
          <w:szCs w:val="24"/>
          <w:highlight w:val="none"/>
          <w:u w:val="none"/>
        </w:rPr>
        <w:t>款需</w:t>
      </w:r>
      <w:r>
        <w:rPr>
          <w:rFonts w:hint="eastAsia" w:ascii="宋体" w:hAnsi="宋体" w:eastAsia="宋体" w:cs="宋体"/>
          <w:b w:val="0"/>
          <w:bCs w:val="0"/>
          <w:color w:val="auto"/>
          <w:sz w:val="24"/>
          <w:szCs w:val="24"/>
          <w:highlight w:val="none"/>
          <w:u w:val="none"/>
          <w:lang w:val="en-US" w:eastAsia="zh-CN"/>
        </w:rPr>
        <w:t>提供与申请款项同等金额的有效</w:t>
      </w:r>
      <w:r>
        <w:rPr>
          <w:rFonts w:hint="eastAsia" w:ascii="宋体" w:hAnsi="宋体" w:eastAsia="宋体" w:cs="宋体"/>
          <w:b w:val="0"/>
          <w:bCs w:val="0"/>
          <w:color w:val="auto"/>
          <w:sz w:val="24"/>
          <w:szCs w:val="24"/>
          <w:highlight w:val="none"/>
          <w:u w:val="none"/>
        </w:rPr>
        <w:t>税务发票</w:t>
      </w:r>
      <w:r>
        <w:rPr>
          <w:rFonts w:hint="eastAsia" w:ascii="宋体" w:hAnsi="宋体" w:eastAsia="宋体" w:cs="宋体"/>
          <w:b w:val="0"/>
          <w:bCs w:val="0"/>
          <w:color w:val="auto"/>
          <w:sz w:val="24"/>
          <w:szCs w:val="24"/>
          <w:highlight w:val="none"/>
          <w:u w:val="none"/>
          <w:lang w:val="en-US" w:eastAsia="zh-CN"/>
        </w:rPr>
        <w:t>给遴选人</w:t>
      </w:r>
      <w:r>
        <w:rPr>
          <w:rFonts w:hint="eastAsia" w:ascii="宋体" w:hAnsi="宋体" w:eastAsia="宋体" w:cs="宋体"/>
          <w:b w:val="0"/>
          <w:bCs w:val="0"/>
          <w:color w:val="auto"/>
          <w:sz w:val="24"/>
          <w:szCs w:val="24"/>
          <w:highlight w:val="none"/>
          <w:u w:val="none"/>
        </w:rPr>
        <w:t>。</w:t>
      </w:r>
    </w:p>
    <w:p w14:paraId="41E82626">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付款方式：采用银行转账、银行汇付（含电汇）等形式。</w:t>
      </w:r>
    </w:p>
    <w:p w14:paraId="54DFE3C9">
      <w:pPr>
        <w:keepNext w:val="0"/>
        <w:keepLines w:val="0"/>
        <w:pageBreakBefore w:val="0"/>
        <w:widowControl w:val="0"/>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③</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遴选</w:t>
      </w:r>
      <w:r>
        <w:rPr>
          <w:rFonts w:hint="eastAsia" w:ascii="宋体" w:hAnsi="宋体" w:eastAsia="宋体" w:cs="宋体"/>
          <w:b w:val="0"/>
          <w:bCs w:val="0"/>
          <w:color w:val="auto"/>
          <w:sz w:val="24"/>
          <w:szCs w:val="24"/>
          <w:highlight w:val="none"/>
          <w:u w:val="none"/>
        </w:rPr>
        <w:t>人在</w:t>
      </w:r>
      <w:r>
        <w:rPr>
          <w:rFonts w:hint="eastAsia" w:ascii="宋体" w:hAnsi="宋体" w:eastAsia="宋体" w:cs="宋体"/>
          <w:b w:val="0"/>
          <w:bCs w:val="0"/>
          <w:color w:val="auto"/>
          <w:sz w:val="24"/>
          <w:szCs w:val="24"/>
          <w:highlight w:val="none"/>
          <w:u w:val="none"/>
          <w:lang w:val="en-US" w:eastAsia="zh-CN"/>
        </w:rPr>
        <w:t>约定</w:t>
      </w:r>
      <w:r>
        <w:rPr>
          <w:rFonts w:hint="eastAsia" w:ascii="宋体" w:hAnsi="宋体" w:eastAsia="宋体" w:cs="宋体"/>
          <w:b w:val="0"/>
          <w:bCs w:val="0"/>
          <w:color w:val="auto"/>
          <w:sz w:val="24"/>
          <w:szCs w:val="24"/>
          <w:highlight w:val="none"/>
          <w:u w:val="none"/>
        </w:rPr>
        <w:t>时间内提出支付申请手续后，即视为</w:t>
      </w:r>
      <w:r>
        <w:rPr>
          <w:rFonts w:hint="eastAsia" w:ascii="宋体" w:hAnsi="宋体" w:eastAsia="宋体" w:cs="宋体"/>
          <w:b w:val="0"/>
          <w:bCs w:val="0"/>
          <w:color w:val="auto"/>
          <w:sz w:val="24"/>
          <w:szCs w:val="24"/>
          <w:highlight w:val="none"/>
          <w:u w:val="none"/>
          <w:lang w:val="en-US" w:eastAsia="zh-CN"/>
        </w:rPr>
        <w:t>遴选</w:t>
      </w:r>
      <w:r>
        <w:rPr>
          <w:rFonts w:hint="eastAsia" w:ascii="宋体" w:hAnsi="宋体" w:eastAsia="宋体" w:cs="宋体"/>
          <w:b w:val="0"/>
          <w:bCs w:val="0"/>
          <w:color w:val="auto"/>
          <w:sz w:val="24"/>
          <w:szCs w:val="24"/>
          <w:highlight w:val="none"/>
          <w:u w:val="none"/>
        </w:rPr>
        <w:t>人已经按期支付，实际付款到账时间及金额以支付单位支付时间及金额为准，</w:t>
      </w:r>
      <w:r>
        <w:rPr>
          <w:rFonts w:hint="eastAsia" w:ascii="宋体" w:hAnsi="宋体" w:eastAsia="宋体" w:cs="宋体"/>
          <w:b w:val="0"/>
          <w:bCs w:val="0"/>
          <w:color w:val="auto"/>
          <w:sz w:val="24"/>
          <w:szCs w:val="24"/>
          <w:highlight w:val="none"/>
          <w:u w:val="none"/>
          <w:lang w:val="en-US" w:eastAsia="zh-CN"/>
        </w:rPr>
        <w:t>遴选</w:t>
      </w:r>
      <w:r>
        <w:rPr>
          <w:rFonts w:hint="eastAsia" w:ascii="宋体" w:hAnsi="宋体" w:eastAsia="宋体" w:cs="宋体"/>
          <w:b w:val="0"/>
          <w:bCs w:val="0"/>
          <w:color w:val="auto"/>
          <w:sz w:val="24"/>
          <w:szCs w:val="24"/>
          <w:highlight w:val="none"/>
          <w:u w:val="none"/>
        </w:rPr>
        <w:t>人不承担任何逾期付款的违约责任。</w:t>
      </w:r>
    </w:p>
    <w:p w14:paraId="2EF89A3F">
      <w:pPr>
        <w:pStyle w:val="91"/>
        <w:keepNext w:val="0"/>
        <w:keepLines w:val="0"/>
        <w:pageBreakBefore w:val="0"/>
        <w:widowControl w:val="0"/>
        <w:tabs>
          <w:tab w:val="left" w:pos="810"/>
        </w:tabs>
        <w:kinsoku/>
        <w:wordWrap/>
        <w:overflowPunct/>
        <w:topLinePunct w:val="0"/>
        <w:bidi w:val="0"/>
        <w:snapToGrid/>
        <w:spacing w:line="480" w:lineRule="exact"/>
        <w:ind w:firstLine="482" w:firstLineChars="200"/>
        <w:rPr>
          <w:rFonts w:hint="eastAsia" w:ascii="宋体" w:hAnsi="宋体" w:eastAsia="宋体" w:cs="宋体"/>
          <w:sz w:val="24"/>
          <w:szCs w:val="24"/>
        </w:rPr>
      </w:pPr>
      <w:r>
        <w:rPr>
          <w:rFonts w:hint="eastAsia" w:ascii="宋体" w:hAnsi="宋体" w:cs="宋体"/>
          <w:b/>
          <w:bCs/>
          <w:kern w:val="0"/>
          <w:sz w:val="24"/>
          <w:szCs w:val="24"/>
          <w:lang w:val="en-US" w:eastAsia="zh-CN"/>
        </w:rPr>
        <w:t>2.9</w:t>
      </w:r>
      <w:r>
        <w:rPr>
          <w:rFonts w:hint="eastAsia" w:ascii="宋体" w:hAnsi="宋体" w:eastAsia="宋体" w:cs="宋体"/>
          <w:b/>
          <w:bCs/>
          <w:kern w:val="0"/>
          <w:sz w:val="24"/>
          <w:szCs w:val="24"/>
        </w:rPr>
        <w:t>验收要求：</w:t>
      </w:r>
      <w:r>
        <w:rPr>
          <w:rFonts w:hint="eastAsia" w:ascii="宋体" w:hAnsi="宋体" w:eastAsia="宋体" w:cs="宋体"/>
          <w:sz w:val="24"/>
          <w:szCs w:val="24"/>
          <w:lang w:val="en-US" w:eastAsia="zh-CN"/>
        </w:rPr>
        <w:t>货物安装完成并调试完毕</w:t>
      </w:r>
      <w:r>
        <w:rPr>
          <w:rFonts w:hint="eastAsia" w:ascii="宋体" w:hAnsi="宋体" w:eastAsia="宋体" w:cs="宋体"/>
          <w:sz w:val="24"/>
          <w:szCs w:val="24"/>
        </w:rPr>
        <w:t>，经</w:t>
      </w:r>
      <w:r>
        <w:rPr>
          <w:rFonts w:hint="eastAsia" w:ascii="宋体" w:hAnsi="宋体" w:eastAsia="宋体" w:cs="宋体"/>
          <w:sz w:val="24"/>
          <w:szCs w:val="24"/>
          <w:lang w:val="en-US" w:eastAsia="zh-CN"/>
        </w:rPr>
        <w:t>有关部门检测合格并</w:t>
      </w:r>
      <w:r>
        <w:rPr>
          <w:rFonts w:hint="eastAsia" w:ascii="宋体" w:hAnsi="宋体" w:eastAsia="宋体" w:cs="宋体"/>
          <w:sz w:val="24"/>
          <w:szCs w:val="24"/>
        </w:rPr>
        <w:t>由</w:t>
      </w:r>
      <w:r>
        <w:rPr>
          <w:rFonts w:hint="eastAsia" w:ascii="宋体" w:hAnsi="宋体" w:eastAsia="宋体" w:cs="宋体"/>
          <w:sz w:val="24"/>
          <w:szCs w:val="24"/>
          <w:lang w:val="en-US" w:eastAsia="zh-CN"/>
        </w:rPr>
        <w:t>遴选</w:t>
      </w:r>
      <w:r>
        <w:rPr>
          <w:rFonts w:hint="eastAsia" w:ascii="宋体" w:hAnsi="宋体" w:eastAsia="宋体" w:cs="宋体"/>
          <w:sz w:val="24"/>
          <w:szCs w:val="24"/>
        </w:rPr>
        <w:t>人签字</w:t>
      </w:r>
      <w:r>
        <w:rPr>
          <w:rFonts w:hint="eastAsia" w:ascii="宋体" w:hAnsi="宋体" w:eastAsia="宋体" w:cs="宋体"/>
          <w:sz w:val="24"/>
          <w:szCs w:val="24"/>
          <w:lang w:val="en-US" w:eastAsia="zh-CN"/>
        </w:rPr>
        <w:t>确认</w:t>
      </w:r>
      <w:r>
        <w:rPr>
          <w:rFonts w:hint="eastAsia" w:ascii="宋体" w:hAnsi="宋体" w:eastAsia="宋体" w:cs="宋体"/>
          <w:sz w:val="24"/>
          <w:szCs w:val="24"/>
        </w:rPr>
        <w:t>。</w:t>
      </w:r>
    </w:p>
    <w:p w14:paraId="5180F51C">
      <w:pPr>
        <w:pStyle w:val="91"/>
        <w:keepNext w:val="0"/>
        <w:keepLines w:val="0"/>
        <w:pageBreakBefore w:val="0"/>
        <w:widowControl w:val="0"/>
        <w:tabs>
          <w:tab w:val="left" w:pos="810"/>
        </w:tabs>
        <w:kinsoku/>
        <w:wordWrap/>
        <w:overflowPunct/>
        <w:topLinePunct w:val="0"/>
        <w:bidi w:val="0"/>
        <w:snapToGrid/>
        <w:spacing w:line="480" w:lineRule="exact"/>
        <w:ind w:firstLine="482"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kern w:val="0"/>
          <w:sz w:val="24"/>
          <w:szCs w:val="24"/>
          <w:lang w:val="en-US" w:eastAsia="zh-CN"/>
        </w:rPr>
        <w:t>2.1</w:t>
      </w:r>
      <w:r>
        <w:rPr>
          <w:rFonts w:hint="eastAsia" w:ascii="宋体" w:hAnsi="宋体" w:cs="宋体"/>
          <w:b/>
          <w:bCs/>
          <w:kern w:val="0"/>
          <w:sz w:val="24"/>
          <w:szCs w:val="24"/>
          <w:lang w:val="en-US" w:eastAsia="zh-CN"/>
        </w:rPr>
        <w:t>0</w:t>
      </w:r>
      <w:r>
        <w:rPr>
          <w:rFonts w:hint="eastAsia" w:ascii="宋体" w:hAnsi="宋体" w:eastAsia="宋体" w:cs="宋体"/>
          <w:b/>
          <w:bCs/>
          <w:kern w:val="0"/>
          <w:sz w:val="24"/>
          <w:szCs w:val="24"/>
        </w:rPr>
        <w:t>合同履行期限：</w:t>
      </w:r>
      <w:r>
        <w:rPr>
          <w:rFonts w:hint="eastAsia" w:ascii="宋体" w:hAnsi="宋体" w:eastAsia="宋体" w:cs="宋体"/>
          <w:b/>
          <w:sz w:val="24"/>
          <w:szCs w:val="24"/>
        </w:rPr>
        <w:t>合同所约定的全部义务履行完毕之日止。</w:t>
      </w:r>
    </w:p>
    <w:p w14:paraId="7B819CBA">
      <w:pPr>
        <w:pStyle w:val="4"/>
        <w:keepNext w:val="0"/>
        <w:keepLines w:val="0"/>
        <w:pageBreakBefore w:val="0"/>
        <w:widowControl w:val="0"/>
        <w:numPr>
          <w:ilvl w:val="0"/>
          <w:numId w:val="0"/>
        </w:numPr>
        <w:kinsoku/>
        <w:wordWrap/>
        <w:overflowPunct/>
        <w:topLinePunct w:val="0"/>
        <w:bidi w:val="0"/>
        <w:snapToGrid/>
        <w:spacing w:beforeAutospacing="0" w:afterAutospacing="0" w:line="480" w:lineRule="exact"/>
        <w:ind w:left="0" w:leftChars="0" w:right="0"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2.1</w:t>
      </w:r>
      <w:r>
        <w:rPr>
          <w:rFonts w:hint="eastAsia"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rPr>
        <w:t>“商务要求”中的内容有与“技术要求”中的内容不一致的，以“技术要求”中的要求为准。</w:t>
      </w:r>
    </w:p>
    <w:p w14:paraId="29C6F7A8">
      <w:pPr>
        <w:pStyle w:val="91"/>
        <w:keepNext w:val="0"/>
        <w:keepLines w:val="0"/>
        <w:pageBreakBefore w:val="0"/>
        <w:widowControl w:val="0"/>
        <w:tabs>
          <w:tab w:val="left" w:pos="810"/>
        </w:tabs>
        <w:kinsoku/>
        <w:wordWrap/>
        <w:overflowPunct/>
        <w:topLinePunct w:val="0"/>
        <w:bidi w:val="0"/>
        <w:snapToGrid/>
        <w:spacing w:line="480" w:lineRule="exact"/>
        <w:ind w:firstLine="482" w:firstLineChars="200"/>
        <w:rPr>
          <w:rFonts w:hint="eastAsia" w:ascii="宋体" w:hAnsi="宋体" w:eastAsia="宋体" w:cs="宋体"/>
          <w:b/>
          <w:sz w:val="24"/>
          <w:szCs w:val="24"/>
          <w:lang w:val="en-US" w:eastAsia="zh-CN"/>
        </w:rPr>
      </w:pPr>
      <w:r>
        <w:rPr>
          <w:rFonts w:hint="eastAsia" w:ascii="宋体" w:hAnsi="宋体" w:cs="宋体"/>
          <w:b/>
          <w:sz w:val="24"/>
          <w:szCs w:val="24"/>
          <w:lang w:val="en-US" w:eastAsia="zh-CN"/>
        </w:rPr>
        <w:t>2.12</w:t>
      </w:r>
      <w:r>
        <w:rPr>
          <w:rFonts w:hint="eastAsia" w:ascii="宋体" w:hAnsi="宋体" w:eastAsia="宋体" w:cs="宋体"/>
          <w:b/>
          <w:sz w:val="24"/>
          <w:szCs w:val="24"/>
          <w:lang w:val="en-US" w:eastAsia="zh-CN"/>
        </w:rPr>
        <w:t>其他</w:t>
      </w:r>
    </w:p>
    <w:p w14:paraId="6C8843C0">
      <w:pPr>
        <w:keepNext w:val="0"/>
        <w:keepLines w:val="0"/>
        <w:pageBreakBefore w:val="0"/>
        <w:widowControl w:val="0"/>
        <w:tabs>
          <w:tab w:val="left" w:pos="945"/>
          <w:tab w:val="left" w:pos="99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（1）本次采购内容为</w:t>
      </w:r>
      <w:r>
        <w:rPr>
          <w:rFonts w:hint="eastAsia" w:ascii="宋体" w:hAnsi="宋体" w:eastAsia="宋体" w:cs="宋体"/>
          <w:b w:val="0"/>
          <w:bCs w:val="0"/>
          <w:sz w:val="24"/>
          <w:szCs w:val="24"/>
          <w:u w:val="none"/>
          <w:lang w:val="en-US" w:eastAsia="zh-CN"/>
        </w:rPr>
        <w:t>中心医院无障碍电梯两台</w:t>
      </w:r>
      <w:r>
        <w:rPr>
          <w:rFonts w:hint="eastAsia" w:ascii="宋体" w:hAnsi="宋体" w:eastAsia="宋体" w:cs="宋体"/>
          <w:b w:val="0"/>
          <w:bCs w:val="0"/>
          <w:sz w:val="24"/>
          <w:szCs w:val="24"/>
          <w:u w:val="none"/>
        </w:rPr>
        <w:t>（具体要求详见“技术要求”）。</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人不得将本项目的内容拆散来投标。</w:t>
      </w:r>
    </w:p>
    <w:p w14:paraId="2366CE6A">
      <w:pPr>
        <w:keepNext w:val="0"/>
        <w:keepLines w:val="0"/>
        <w:pageBreakBefore w:val="0"/>
        <w:widowControl w:val="0"/>
        <w:tabs>
          <w:tab w:val="left" w:pos="945"/>
          <w:tab w:val="left" w:pos="99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（2）</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人所投报的产品必须是本国产品，本项目不接受所投报产品为进口产品的投标。（本</w:t>
      </w:r>
      <w:r>
        <w:rPr>
          <w:rFonts w:hint="eastAsia" w:ascii="宋体" w:hAnsi="宋体" w:eastAsia="宋体" w:cs="宋体"/>
          <w:b w:val="0"/>
          <w:bCs w:val="0"/>
          <w:sz w:val="24"/>
          <w:szCs w:val="24"/>
          <w:u w:val="none"/>
          <w:lang w:val="en-US" w:eastAsia="zh-CN"/>
        </w:rPr>
        <w:t>遴选</w:t>
      </w:r>
      <w:r>
        <w:rPr>
          <w:rFonts w:hint="eastAsia" w:ascii="宋体" w:hAnsi="宋体" w:eastAsia="宋体" w:cs="宋体"/>
          <w:b w:val="0"/>
          <w:bCs w:val="0"/>
          <w:sz w:val="24"/>
          <w:szCs w:val="24"/>
          <w:u w:val="none"/>
        </w:rPr>
        <w:t>文件中所称进口产品是指通过中国海关报关验放进入中国境内且产自关境外的产品）</w:t>
      </w:r>
    </w:p>
    <w:p w14:paraId="0E9F73D6">
      <w:pPr>
        <w:keepNext w:val="0"/>
        <w:keepLines w:val="0"/>
        <w:pageBreakBefore w:val="0"/>
        <w:widowControl w:val="0"/>
        <w:tabs>
          <w:tab w:val="left" w:pos="525"/>
          <w:tab w:val="left" w:pos="945"/>
          <w:tab w:val="left" w:pos="99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（3）</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人所投报的产品应当是在中国境内合法销售，且符合国家有关部门规定的相应技术、节能、安全和环保标准；国家有关部门对</w:t>
      </w:r>
      <w:r>
        <w:rPr>
          <w:rFonts w:hint="eastAsia" w:ascii="宋体" w:hAnsi="宋体" w:eastAsia="宋体" w:cs="宋体"/>
          <w:b w:val="0"/>
          <w:bCs w:val="0"/>
          <w:sz w:val="24"/>
          <w:szCs w:val="24"/>
          <w:u w:val="none"/>
          <w:lang w:eastAsia="zh-CN"/>
        </w:rPr>
        <w:t>响应人</w:t>
      </w:r>
      <w:r>
        <w:rPr>
          <w:rFonts w:hint="eastAsia" w:ascii="宋体" w:hAnsi="宋体" w:eastAsia="宋体" w:cs="宋体"/>
          <w:b w:val="0"/>
          <w:bCs w:val="0"/>
          <w:sz w:val="24"/>
          <w:szCs w:val="24"/>
          <w:u w:val="none"/>
        </w:rPr>
        <w:t>所投报的产品有强制性规定或要求的，</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人所投报的产品应当符合相应规定或要求。</w:t>
      </w:r>
    </w:p>
    <w:p w14:paraId="3D5DE1F9">
      <w:pPr>
        <w:keepNext w:val="0"/>
        <w:keepLines w:val="0"/>
        <w:pageBreakBefore w:val="0"/>
        <w:widowControl w:val="0"/>
        <w:tabs>
          <w:tab w:val="left" w:pos="525"/>
          <w:tab w:val="left" w:pos="945"/>
          <w:tab w:val="left" w:pos="99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4</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人所投报的</w:t>
      </w:r>
      <w:r>
        <w:rPr>
          <w:rFonts w:hint="eastAsia" w:ascii="宋体" w:hAnsi="宋体" w:eastAsia="宋体" w:cs="宋体"/>
          <w:b w:val="0"/>
          <w:bCs w:val="0"/>
          <w:sz w:val="24"/>
          <w:szCs w:val="24"/>
          <w:u w:val="none"/>
          <w:lang w:val="en-US" w:eastAsia="zh-CN"/>
        </w:rPr>
        <w:t>货物</w:t>
      </w:r>
      <w:r>
        <w:rPr>
          <w:rFonts w:hint="eastAsia" w:ascii="宋体" w:hAnsi="宋体" w:eastAsia="宋体" w:cs="宋体"/>
          <w:b w:val="0"/>
          <w:bCs w:val="0"/>
          <w:sz w:val="24"/>
          <w:szCs w:val="24"/>
          <w:u w:val="none"/>
        </w:rPr>
        <w:t>必须成套和完整，在技术要求中未列明但属于</w:t>
      </w:r>
      <w:r>
        <w:rPr>
          <w:rFonts w:hint="eastAsia" w:ascii="宋体" w:hAnsi="宋体" w:eastAsia="宋体" w:cs="宋体"/>
          <w:b w:val="0"/>
          <w:bCs w:val="0"/>
          <w:sz w:val="24"/>
          <w:szCs w:val="24"/>
          <w:u w:val="none"/>
          <w:lang w:val="en-US" w:eastAsia="zh-CN"/>
        </w:rPr>
        <w:t>货物的</w:t>
      </w:r>
      <w:r>
        <w:rPr>
          <w:rFonts w:hint="eastAsia" w:ascii="宋体" w:hAnsi="宋体" w:eastAsia="宋体" w:cs="宋体"/>
          <w:b w:val="0"/>
          <w:bCs w:val="0"/>
          <w:sz w:val="24"/>
          <w:szCs w:val="24"/>
          <w:u w:val="none"/>
        </w:rPr>
        <w:t>所需附件必须一并投报。如果在安装运行过程中发现有缺项漏项，且又是</w:t>
      </w:r>
      <w:r>
        <w:rPr>
          <w:rFonts w:hint="eastAsia" w:ascii="宋体" w:hAnsi="宋体" w:eastAsia="宋体" w:cs="宋体"/>
          <w:b w:val="0"/>
          <w:bCs w:val="0"/>
          <w:sz w:val="24"/>
          <w:szCs w:val="24"/>
          <w:u w:val="none"/>
          <w:lang w:val="en-US" w:eastAsia="zh-CN"/>
        </w:rPr>
        <w:t>货物</w:t>
      </w:r>
      <w:r>
        <w:rPr>
          <w:rFonts w:hint="eastAsia" w:ascii="宋体" w:hAnsi="宋体" w:eastAsia="宋体" w:cs="宋体"/>
          <w:b w:val="0"/>
          <w:bCs w:val="0"/>
          <w:sz w:val="24"/>
          <w:szCs w:val="24"/>
          <w:u w:val="none"/>
        </w:rPr>
        <w:t>正常</w:t>
      </w:r>
      <w:r>
        <w:rPr>
          <w:rFonts w:hint="eastAsia" w:ascii="宋体" w:hAnsi="宋体" w:eastAsia="宋体" w:cs="宋体"/>
          <w:b w:val="0"/>
          <w:bCs w:val="0"/>
          <w:sz w:val="24"/>
          <w:szCs w:val="24"/>
          <w:u w:val="none"/>
          <w:lang w:val="en-US" w:eastAsia="zh-CN"/>
        </w:rPr>
        <w:t>使用</w:t>
      </w:r>
      <w:r>
        <w:rPr>
          <w:rFonts w:hint="eastAsia" w:ascii="宋体" w:hAnsi="宋体" w:eastAsia="宋体" w:cs="宋体"/>
          <w:b w:val="0"/>
          <w:bCs w:val="0"/>
          <w:sz w:val="24"/>
          <w:szCs w:val="24"/>
          <w:u w:val="none"/>
        </w:rPr>
        <w:t>所必要的，</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人应当无偿提供。</w:t>
      </w:r>
    </w:p>
    <w:p w14:paraId="3A6E6BDE">
      <w:pPr>
        <w:keepNext w:val="0"/>
        <w:keepLines w:val="0"/>
        <w:pageBreakBefore w:val="0"/>
        <w:widowControl w:val="0"/>
        <w:tabs>
          <w:tab w:val="left" w:pos="525"/>
          <w:tab w:val="left" w:pos="945"/>
          <w:tab w:val="left" w:pos="99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5</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人所提供的</w:t>
      </w:r>
      <w:r>
        <w:rPr>
          <w:rFonts w:hint="eastAsia" w:ascii="宋体" w:hAnsi="宋体" w:eastAsia="宋体" w:cs="宋体"/>
          <w:b w:val="0"/>
          <w:bCs w:val="0"/>
          <w:sz w:val="24"/>
          <w:szCs w:val="24"/>
          <w:u w:val="none"/>
          <w:lang w:val="en-US" w:eastAsia="zh-CN"/>
        </w:rPr>
        <w:t>货物</w:t>
      </w:r>
      <w:r>
        <w:rPr>
          <w:rFonts w:hint="eastAsia" w:ascii="宋体" w:hAnsi="宋体" w:eastAsia="宋体" w:cs="宋体"/>
          <w:b w:val="0"/>
          <w:bCs w:val="0"/>
          <w:sz w:val="24"/>
          <w:szCs w:val="24"/>
          <w:u w:val="none"/>
        </w:rPr>
        <w:t>在生产、安装时应能满足国家相应的标准要求。</w:t>
      </w:r>
    </w:p>
    <w:p w14:paraId="421292FE">
      <w:pPr>
        <w:keepNext w:val="0"/>
        <w:keepLines w:val="0"/>
        <w:pageBreakBefore w:val="0"/>
        <w:widowControl w:val="0"/>
        <w:tabs>
          <w:tab w:val="left" w:pos="945"/>
          <w:tab w:val="left" w:pos="990"/>
          <w:tab w:val="left" w:pos="105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6</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响应</w:t>
      </w:r>
      <w:r>
        <w:rPr>
          <w:rFonts w:hint="eastAsia" w:ascii="宋体" w:hAnsi="宋体" w:eastAsia="宋体" w:cs="宋体"/>
          <w:b w:val="0"/>
          <w:bCs w:val="0"/>
          <w:sz w:val="24"/>
          <w:szCs w:val="24"/>
          <w:u w:val="none"/>
        </w:rPr>
        <w:t>报价应为人民币含税全包价，包括</w:t>
      </w:r>
      <w:r>
        <w:rPr>
          <w:rFonts w:hint="eastAsia" w:ascii="宋体" w:hAnsi="宋体" w:eastAsia="宋体" w:cs="宋体"/>
          <w:b w:val="0"/>
          <w:bCs w:val="0"/>
          <w:sz w:val="24"/>
          <w:szCs w:val="24"/>
          <w:u w:val="none"/>
          <w:lang w:val="en-US" w:eastAsia="zh-CN"/>
        </w:rPr>
        <w:t>货物</w:t>
      </w:r>
      <w:r>
        <w:rPr>
          <w:rFonts w:hint="eastAsia" w:ascii="宋体" w:hAnsi="宋体" w:eastAsia="宋体" w:cs="宋体"/>
          <w:b w:val="0"/>
          <w:bCs w:val="0"/>
          <w:sz w:val="24"/>
          <w:szCs w:val="24"/>
          <w:u w:val="none"/>
        </w:rPr>
        <w:t>的供应、运输、安装</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调试、检测</w:t>
      </w:r>
      <w:r>
        <w:rPr>
          <w:rFonts w:hint="eastAsia" w:ascii="宋体" w:hAnsi="宋体" w:eastAsia="宋体" w:cs="宋体"/>
          <w:b w:val="0"/>
          <w:bCs w:val="0"/>
          <w:sz w:val="24"/>
          <w:szCs w:val="24"/>
          <w:u w:val="none"/>
        </w:rPr>
        <w:t>及售后服务等</w:t>
      </w:r>
      <w:r>
        <w:rPr>
          <w:rFonts w:hint="eastAsia" w:ascii="宋体" w:hAnsi="宋体" w:eastAsia="宋体" w:cs="宋体"/>
          <w:b w:val="0"/>
          <w:bCs w:val="0"/>
          <w:sz w:val="24"/>
          <w:szCs w:val="24"/>
          <w:u w:val="none"/>
          <w:lang w:val="en-US" w:eastAsia="zh-CN"/>
        </w:rPr>
        <w:t>所有</w:t>
      </w:r>
      <w:r>
        <w:rPr>
          <w:rFonts w:hint="eastAsia" w:ascii="宋体" w:hAnsi="宋体" w:eastAsia="宋体" w:cs="宋体"/>
          <w:b w:val="0"/>
          <w:bCs w:val="0"/>
          <w:sz w:val="24"/>
          <w:szCs w:val="24"/>
          <w:u w:val="none"/>
        </w:rPr>
        <w:t>费用。</w:t>
      </w:r>
    </w:p>
    <w:p w14:paraId="6C489511">
      <w:pPr>
        <w:keepNext w:val="0"/>
        <w:keepLines w:val="0"/>
        <w:pageBreakBefore w:val="0"/>
        <w:widowControl w:val="0"/>
        <w:tabs>
          <w:tab w:val="left" w:pos="945"/>
          <w:tab w:val="left" w:pos="990"/>
          <w:tab w:val="left" w:pos="105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7</w:t>
      </w:r>
      <w:r>
        <w:rPr>
          <w:rFonts w:hint="eastAsia" w:ascii="宋体" w:hAnsi="宋体" w:eastAsia="宋体" w:cs="宋体"/>
          <w:b w:val="0"/>
          <w:bCs w:val="0"/>
          <w:sz w:val="24"/>
          <w:szCs w:val="24"/>
          <w:u w:val="none"/>
        </w:rPr>
        <w:t>）本项目如涉及商品包装、快递包装，应当满足商品包装政府采购需求标准、快递包装政府采购需求标准。</w:t>
      </w:r>
    </w:p>
    <w:p w14:paraId="6ECF1C3B">
      <w:pPr>
        <w:keepNext w:val="0"/>
        <w:keepLines w:val="0"/>
        <w:pageBreakBefore w:val="0"/>
        <w:widowControl w:val="0"/>
        <w:tabs>
          <w:tab w:val="left" w:pos="945"/>
          <w:tab w:val="left" w:pos="990"/>
          <w:tab w:val="left" w:pos="1050"/>
          <w:tab w:val="left" w:pos="115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8</w:t>
      </w:r>
      <w:r>
        <w:rPr>
          <w:rFonts w:hint="eastAsia" w:ascii="宋体" w:hAnsi="宋体" w:eastAsia="宋体" w:cs="宋体"/>
          <w:b w:val="0"/>
          <w:bCs w:val="0"/>
          <w:sz w:val="24"/>
          <w:szCs w:val="24"/>
          <w:u w:val="none"/>
        </w:rPr>
        <w:t>）采购合同由中标供应商与</w:t>
      </w:r>
      <w:r>
        <w:rPr>
          <w:rFonts w:hint="eastAsia" w:ascii="宋体" w:hAnsi="宋体" w:eastAsia="宋体" w:cs="宋体"/>
          <w:b w:val="0"/>
          <w:bCs w:val="0"/>
          <w:sz w:val="24"/>
          <w:szCs w:val="24"/>
          <w:u w:val="none"/>
          <w:lang w:val="en-US" w:eastAsia="zh-CN"/>
        </w:rPr>
        <w:t>遴选</w:t>
      </w:r>
      <w:r>
        <w:rPr>
          <w:rFonts w:hint="eastAsia" w:ascii="宋体" w:hAnsi="宋体" w:eastAsia="宋体" w:cs="宋体"/>
          <w:b w:val="0"/>
          <w:bCs w:val="0"/>
          <w:sz w:val="24"/>
          <w:szCs w:val="24"/>
          <w:u w:val="none"/>
        </w:rPr>
        <w:t>人双方签订。</w:t>
      </w:r>
    </w:p>
    <w:p w14:paraId="76BB5D7F">
      <w:pPr>
        <w:keepNext w:val="0"/>
        <w:keepLines w:val="0"/>
        <w:pageBreakBefore w:val="0"/>
        <w:widowControl w:val="0"/>
        <w:tabs>
          <w:tab w:val="left" w:pos="945"/>
          <w:tab w:val="left" w:pos="990"/>
          <w:tab w:val="left" w:pos="1155"/>
        </w:tabs>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9</w:t>
      </w:r>
      <w:r>
        <w:rPr>
          <w:rFonts w:hint="eastAsia" w:ascii="宋体" w:hAnsi="宋体" w:eastAsia="宋体" w:cs="宋体"/>
          <w:b w:val="0"/>
          <w:bCs w:val="0"/>
          <w:sz w:val="24"/>
          <w:szCs w:val="24"/>
          <w:u w:val="none"/>
        </w:rPr>
        <w:t>）售后服务：</w:t>
      </w:r>
      <w:r>
        <w:rPr>
          <w:rFonts w:hint="eastAsia" w:ascii="宋体" w:hAnsi="宋体" w:eastAsia="宋体" w:cs="宋体"/>
          <w:b w:val="0"/>
          <w:bCs w:val="0"/>
          <w:sz w:val="24"/>
          <w:szCs w:val="24"/>
          <w:u w:val="none"/>
          <w:lang w:val="en-US" w:eastAsia="zh-CN"/>
        </w:rPr>
        <w:t>本项目的</w:t>
      </w:r>
      <w:r>
        <w:rPr>
          <w:rFonts w:hint="eastAsia" w:ascii="宋体" w:hAnsi="宋体" w:eastAsia="宋体" w:cs="宋体"/>
          <w:b w:val="0"/>
          <w:bCs w:val="0"/>
          <w:sz w:val="24"/>
          <w:szCs w:val="24"/>
          <w:u w:val="none"/>
        </w:rPr>
        <w:t>保修期至少为1年，</w:t>
      </w:r>
      <w:r>
        <w:rPr>
          <w:rFonts w:hint="eastAsia" w:ascii="宋体" w:hAnsi="宋体" w:eastAsia="宋体" w:cs="宋体"/>
          <w:b w:val="0"/>
          <w:bCs w:val="0"/>
          <w:sz w:val="24"/>
          <w:szCs w:val="24"/>
          <w:u w:val="none"/>
          <w:lang w:val="en-US" w:eastAsia="zh-CN"/>
        </w:rPr>
        <w:t>电梯的主要部件和安全保护装置质保期最少五年，质量保证期内存在质量问题的由中标供应商负责检修或更换</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none"/>
          <w:lang w:val="en-US" w:eastAsia="zh-CN"/>
        </w:rPr>
        <w:t>中标供应商需提供定期巡检服务。</w:t>
      </w:r>
    </w:p>
    <w:p w14:paraId="0291A48A">
      <w:pPr>
        <w:pStyle w:val="17"/>
        <w:rPr>
          <w:rFonts w:hint="eastAsia"/>
        </w:rPr>
      </w:pPr>
    </w:p>
    <w:p w14:paraId="489CEF25">
      <w:pPr>
        <w:pStyle w:val="17"/>
        <w:spacing w:line="470" w:lineRule="exact"/>
        <w:ind w:firstLine="482" w:firstLineChars="200"/>
        <w:rPr>
          <w:rFonts w:hint="default" w:ascii="宋体" w:hAnsi="宋体" w:eastAsia="宋体" w:cs="宋体"/>
          <w:bCs/>
          <w:sz w:val="24"/>
          <w:lang w:val="en-US" w:eastAsia="zh-CN"/>
        </w:rPr>
      </w:pPr>
      <w:r>
        <w:rPr>
          <w:rFonts w:hint="eastAsia" w:ascii="宋体" w:hAnsi="宋体" w:eastAsia="宋体" w:cs="宋体"/>
          <w:b/>
          <w:bCs/>
          <w:sz w:val="24"/>
          <w:lang w:val="en-US" w:eastAsia="zh-CN"/>
        </w:rPr>
        <w:t>3.产品技术要求</w:t>
      </w:r>
    </w:p>
    <w:tbl>
      <w:tblPr>
        <w:tblStyle w:val="42"/>
        <w:tblW w:w="985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958"/>
        <w:gridCol w:w="6896"/>
      </w:tblGrid>
      <w:tr w14:paraId="352B94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9854" w:type="dxa"/>
            <w:gridSpan w:val="2"/>
            <w:tcBorders>
              <w:bottom w:val="single" w:color="auto" w:sz="4" w:space="0"/>
            </w:tcBorders>
            <w:noWrap w:val="0"/>
            <w:vAlign w:val="center"/>
          </w:tcPr>
          <w:p w14:paraId="6D7E5ABB">
            <w:pPr>
              <w:widowControl/>
              <w:jc w:val="center"/>
              <w:rPr>
                <w:rFonts w:hint="eastAsia" w:ascii="宋体" w:hAnsi="宋体" w:eastAsia="宋体" w:cs="宋体"/>
                <w:b/>
                <w:bCs/>
                <w:kern w:val="0"/>
                <w:sz w:val="21"/>
                <w:szCs w:val="21"/>
                <w:lang w:val="en-US" w:eastAsia="zh-CN"/>
              </w:rPr>
            </w:pPr>
            <w:bookmarkStart w:id="28" w:name="OLE_LINK2"/>
            <w:bookmarkStart w:id="29" w:name="OLE_LINK1"/>
            <w:r>
              <w:rPr>
                <w:rFonts w:hint="eastAsia" w:ascii="宋体" w:hAnsi="宋体" w:eastAsia="宋体" w:cs="宋体"/>
                <w:b/>
                <w:bCs/>
                <w:kern w:val="0"/>
                <w:sz w:val="21"/>
                <w:szCs w:val="21"/>
              </w:rPr>
              <w:t>技术规格</w:t>
            </w:r>
            <w:r>
              <w:rPr>
                <w:rFonts w:hint="eastAsia" w:ascii="宋体" w:hAnsi="宋体" w:eastAsia="宋体" w:cs="宋体"/>
                <w:b/>
                <w:bCs/>
                <w:kern w:val="0"/>
                <w:sz w:val="21"/>
                <w:szCs w:val="21"/>
                <w:lang w:val="en-US" w:eastAsia="zh-CN"/>
              </w:rPr>
              <w:t>表</w:t>
            </w:r>
          </w:p>
        </w:tc>
      </w:tr>
      <w:tr w14:paraId="5AD04C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58D58E44">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台数 </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1DF6AE00">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r>
      <w:tr w14:paraId="516BA9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4C616CDC">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载重量(kg) </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2E0E7F27">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1600</w:t>
            </w:r>
          </w:p>
        </w:tc>
      </w:tr>
      <w:tr w14:paraId="4DB64D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41D591DE">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速度(m/min) </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081661F0">
            <w:pPr>
              <w:widowControl/>
              <w:jc w:val="center"/>
              <w:rPr>
                <w:rFonts w:ascii="宋体" w:hAnsi="宋体" w:eastAsia="宋体" w:cs="宋体"/>
                <w:kern w:val="0"/>
                <w:sz w:val="21"/>
                <w:szCs w:val="21"/>
              </w:rPr>
            </w:pPr>
            <w:r>
              <w:rPr>
                <w:rFonts w:hint="eastAsia" w:ascii="宋体" w:hAnsi="宋体" w:eastAsia="宋体" w:cs="宋体"/>
                <w:kern w:val="0"/>
                <w:sz w:val="21"/>
                <w:szCs w:val="21"/>
              </w:rPr>
              <w:t>90</w:t>
            </w:r>
          </w:p>
        </w:tc>
      </w:tr>
      <w:tr w14:paraId="532267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1DCBA0BC">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层/站/门 </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0D85ACC0">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p>
        </w:tc>
      </w:tr>
      <w:tr w14:paraId="6F2A02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7C9C494F">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服务楼层 </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7D95A65C">
            <w:pPr>
              <w:widowControl/>
              <w:ind w:firstLine="3150" w:firstLineChars="1500"/>
              <w:rPr>
                <w:rFonts w:ascii="宋体" w:hAnsi="宋体" w:eastAsia="宋体" w:cs="宋体"/>
                <w:kern w:val="0"/>
                <w:sz w:val="21"/>
                <w:szCs w:val="21"/>
              </w:rPr>
            </w:pPr>
            <w:r>
              <w:rPr>
                <w:rFonts w:hint="eastAsia" w:ascii="宋体" w:hAnsi="宋体" w:eastAsia="宋体" w:cs="宋体"/>
                <w:kern w:val="0"/>
                <w:sz w:val="21"/>
                <w:szCs w:val="21"/>
              </w:rPr>
              <w:t>1,2</w:t>
            </w:r>
          </w:p>
        </w:tc>
      </w:tr>
      <w:tr w14:paraId="50763D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279E180F">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基站 </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1E25B1E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层</w:t>
            </w:r>
          </w:p>
        </w:tc>
      </w:tr>
      <w:tr w14:paraId="5B21CD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2D691222">
            <w:pPr>
              <w:widowControl/>
              <w:jc w:val="left"/>
              <w:rPr>
                <w:rFonts w:ascii="宋体" w:hAnsi="宋体" w:eastAsia="宋体" w:cs="宋体"/>
                <w:kern w:val="0"/>
                <w:sz w:val="21"/>
                <w:szCs w:val="21"/>
              </w:rPr>
            </w:pPr>
            <w:r>
              <w:rPr>
                <w:rFonts w:hint="eastAsia" w:ascii="宋体" w:hAnsi="宋体" w:eastAsia="宋体" w:cs="宋体"/>
                <w:kern w:val="0"/>
                <w:sz w:val="21"/>
                <w:szCs w:val="21"/>
              </w:rPr>
              <w:t>驱动方式</w:t>
            </w:r>
          </w:p>
        </w:tc>
        <w:tc>
          <w:tcPr>
            <w:tcW w:w="6896" w:type="dxa"/>
            <w:tcBorders>
              <w:top w:val="single" w:color="auto" w:sz="4" w:space="0"/>
              <w:left w:val="nil"/>
              <w:bottom w:val="single" w:color="auto" w:sz="4" w:space="0"/>
            </w:tcBorders>
            <w:noWrap w:val="0"/>
            <w:vAlign w:val="center"/>
          </w:tcPr>
          <w:p w14:paraId="01E21226">
            <w:pPr>
              <w:widowControl/>
              <w:jc w:val="center"/>
              <w:rPr>
                <w:rFonts w:ascii="宋体" w:hAnsi="宋体" w:eastAsia="宋体" w:cs="宋体"/>
                <w:kern w:val="0"/>
                <w:sz w:val="21"/>
                <w:szCs w:val="21"/>
              </w:rPr>
            </w:pPr>
            <w:r>
              <w:rPr>
                <w:rFonts w:hint="eastAsia" w:ascii="宋体" w:hAnsi="宋体" w:eastAsia="宋体" w:cs="宋体"/>
                <w:kern w:val="0"/>
                <w:sz w:val="21"/>
                <w:szCs w:val="21"/>
              </w:rPr>
              <w:t>微机控制交流变频调压调速</w:t>
            </w:r>
          </w:p>
        </w:tc>
      </w:tr>
      <w:tr w14:paraId="3EC2DC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10DA92F5">
            <w:pPr>
              <w:widowControl/>
              <w:jc w:val="left"/>
              <w:rPr>
                <w:rFonts w:ascii="宋体" w:hAnsi="宋体" w:eastAsia="宋体" w:cs="宋体"/>
                <w:kern w:val="0"/>
                <w:sz w:val="21"/>
                <w:szCs w:val="21"/>
              </w:rPr>
            </w:pPr>
            <w:r>
              <w:rPr>
                <w:rFonts w:hint="eastAsia" w:ascii="宋体" w:hAnsi="宋体" w:eastAsia="宋体" w:cs="宋体"/>
                <w:kern w:val="0"/>
                <w:sz w:val="21"/>
                <w:szCs w:val="21"/>
              </w:rPr>
              <w:t>电源</w:t>
            </w:r>
          </w:p>
        </w:tc>
        <w:tc>
          <w:tcPr>
            <w:tcW w:w="6896" w:type="dxa"/>
            <w:tcBorders>
              <w:top w:val="single" w:color="auto" w:sz="4" w:space="0"/>
              <w:left w:val="nil"/>
              <w:bottom w:val="single" w:color="auto" w:sz="4" w:space="0"/>
            </w:tcBorders>
            <w:noWrap w:val="0"/>
            <w:vAlign w:val="center"/>
          </w:tcPr>
          <w:p w14:paraId="49023BB5">
            <w:pPr>
              <w:widowControl/>
              <w:jc w:val="center"/>
              <w:rPr>
                <w:rFonts w:ascii="宋体" w:hAnsi="宋体" w:eastAsia="宋体" w:cs="宋体"/>
                <w:kern w:val="0"/>
                <w:sz w:val="21"/>
                <w:szCs w:val="21"/>
              </w:rPr>
            </w:pPr>
            <w:r>
              <w:rPr>
                <w:rFonts w:hint="eastAsia" w:ascii="宋体" w:hAnsi="宋体" w:eastAsia="宋体" w:cs="宋体"/>
                <w:kern w:val="0"/>
                <w:sz w:val="21"/>
                <w:szCs w:val="21"/>
              </w:rPr>
              <w:t>动力电源：</w:t>
            </w:r>
            <w:r>
              <w:rPr>
                <w:rFonts w:hint="eastAsia" w:ascii="宋体" w:hAnsi="宋体" w:eastAsia="宋体" w:cs="宋体"/>
                <w:kern w:val="0"/>
                <w:sz w:val="21"/>
                <w:szCs w:val="21"/>
                <w:lang w:val="en-US" w:eastAsia="zh-CN"/>
              </w:rPr>
              <w:t>AC3相</w:t>
            </w:r>
            <w:r>
              <w:rPr>
                <w:rFonts w:hint="eastAsia" w:ascii="宋体" w:hAnsi="宋体" w:eastAsia="宋体" w:cs="宋体"/>
                <w:kern w:val="0"/>
                <w:sz w:val="21"/>
                <w:szCs w:val="21"/>
              </w:rPr>
              <w:t>380V/50Hz；照明电源：</w:t>
            </w:r>
            <w:r>
              <w:rPr>
                <w:rFonts w:hint="eastAsia" w:ascii="宋体" w:hAnsi="宋体" w:eastAsia="宋体" w:cs="宋体"/>
                <w:kern w:val="0"/>
                <w:sz w:val="21"/>
                <w:szCs w:val="21"/>
                <w:lang w:val="en-US" w:eastAsia="zh-CN"/>
              </w:rPr>
              <w:t xml:space="preserve">AC </w:t>
            </w:r>
            <w:r>
              <w:rPr>
                <w:rFonts w:hint="eastAsia" w:ascii="宋体" w:hAnsi="宋体" w:eastAsia="宋体" w:cs="宋体"/>
                <w:kern w:val="0"/>
                <w:sz w:val="21"/>
                <w:szCs w:val="21"/>
              </w:rPr>
              <w:t>220V/50Hz</w:t>
            </w:r>
          </w:p>
        </w:tc>
      </w:tr>
      <w:tr w14:paraId="74EEED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79824401">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控制方式</w:t>
            </w:r>
          </w:p>
        </w:tc>
        <w:tc>
          <w:tcPr>
            <w:tcW w:w="6896" w:type="dxa"/>
            <w:tcBorders>
              <w:top w:val="single" w:color="auto" w:sz="4" w:space="0"/>
              <w:left w:val="nil"/>
              <w:bottom w:val="single" w:color="auto" w:sz="4" w:space="0"/>
            </w:tcBorders>
            <w:noWrap w:val="0"/>
            <w:vAlign w:val="center"/>
          </w:tcPr>
          <w:p w14:paraId="42F85F0D">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单台控制</w:t>
            </w:r>
          </w:p>
        </w:tc>
      </w:tr>
      <w:tr w14:paraId="42D695F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3" w:hRule="atLeast"/>
        </w:trPr>
        <w:tc>
          <w:tcPr>
            <w:tcW w:w="2958" w:type="dxa"/>
            <w:tcBorders>
              <w:top w:val="nil"/>
              <w:bottom w:val="single" w:color="auto" w:sz="4" w:space="0"/>
              <w:right w:val="single" w:color="auto" w:sz="4" w:space="0"/>
            </w:tcBorders>
            <w:noWrap w:val="0"/>
            <w:vAlign w:val="center"/>
          </w:tcPr>
          <w:p w14:paraId="4F19B4D8">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井道尺寸(宽×深)(mm) </w:t>
            </w:r>
          </w:p>
        </w:tc>
        <w:tc>
          <w:tcPr>
            <w:tcW w:w="6896" w:type="dxa"/>
            <w:tcBorders>
              <w:top w:val="single" w:color="auto" w:sz="4" w:space="0"/>
              <w:left w:val="nil"/>
              <w:bottom w:val="single" w:color="auto" w:sz="4" w:space="0"/>
            </w:tcBorders>
            <w:noWrap w:val="0"/>
            <w:vAlign w:val="center"/>
          </w:tcPr>
          <w:p w14:paraId="36245A94">
            <w:pPr>
              <w:widowControl/>
              <w:jc w:val="center"/>
              <w:rPr>
                <w:rFonts w:ascii="宋体" w:hAnsi="宋体" w:eastAsia="宋体" w:cs="宋体"/>
                <w:kern w:val="0"/>
                <w:sz w:val="21"/>
                <w:szCs w:val="21"/>
              </w:rPr>
            </w:pPr>
            <w:r>
              <w:rPr>
                <w:rFonts w:hint="eastAsia" w:ascii="宋体" w:hAnsi="宋体" w:eastAsia="宋体" w:cs="宋体"/>
                <w:kern w:val="0"/>
                <w:sz w:val="21"/>
                <w:szCs w:val="21"/>
              </w:rPr>
              <w:t>2250×2</w:t>
            </w:r>
            <w:r>
              <w:rPr>
                <w:rFonts w:hint="eastAsia" w:ascii="宋体" w:hAnsi="宋体" w:eastAsia="宋体" w:cs="宋体"/>
                <w:kern w:val="0"/>
                <w:sz w:val="21"/>
                <w:szCs w:val="21"/>
                <w:lang w:val="en-US" w:eastAsia="zh-CN"/>
              </w:rPr>
              <w:t>75</w:t>
            </w:r>
            <w:r>
              <w:rPr>
                <w:rFonts w:hint="eastAsia" w:ascii="宋体" w:hAnsi="宋体" w:eastAsia="宋体" w:cs="宋体"/>
                <w:kern w:val="0"/>
                <w:sz w:val="21"/>
                <w:szCs w:val="21"/>
              </w:rPr>
              <w:t>0</w:t>
            </w:r>
          </w:p>
        </w:tc>
      </w:tr>
      <w:tr w14:paraId="25204F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3" w:hRule="atLeast"/>
        </w:trPr>
        <w:tc>
          <w:tcPr>
            <w:tcW w:w="2958" w:type="dxa"/>
            <w:tcBorders>
              <w:top w:val="nil"/>
              <w:bottom w:val="single" w:color="auto" w:sz="4" w:space="0"/>
              <w:right w:val="single" w:color="auto" w:sz="4" w:space="0"/>
            </w:tcBorders>
            <w:noWrap w:val="0"/>
            <w:vAlign w:val="center"/>
          </w:tcPr>
          <w:p w14:paraId="5466D32A">
            <w:pPr>
              <w:widowControl/>
              <w:jc w:val="left"/>
              <w:rPr>
                <w:rFonts w:ascii="宋体" w:hAnsi="宋体" w:eastAsia="宋体" w:cs="宋体"/>
                <w:kern w:val="0"/>
                <w:sz w:val="21"/>
                <w:szCs w:val="21"/>
              </w:rPr>
            </w:pPr>
            <w:r>
              <w:rPr>
                <w:rFonts w:hint="eastAsia" w:ascii="宋体" w:hAnsi="宋体" w:eastAsia="宋体" w:cs="宋体"/>
                <w:kern w:val="0"/>
                <w:sz w:val="21"/>
                <w:szCs w:val="21"/>
              </w:rPr>
              <w:t>井道总高（m）</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60F03AE1">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11.3</w:t>
            </w:r>
            <w:r>
              <w:rPr>
                <w:rFonts w:hint="eastAsia" w:ascii="宋体" w:hAnsi="宋体" w:eastAsia="宋体" w:cs="宋体"/>
                <w:kern w:val="0"/>
                <w:sz w:val="21"/>
                <w:szCs w:val="21"/>
              </w:rPr>
              <w:t xml:space="preserve"> </w:t>
            </w:r>
          </w:p>
        </w:tc>
      </w:tr>
      <w:tr w14:paraId="0BC82D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trPr>
        <w:tc>
          <w:tcPr>
            <w:tcW w:w="2958" w:type="dxa"/>
            <w:tcBorders>
              <w:top w:val="nil"/>
              <w:bottom w:val="single" w:color="auto" w:sz="4" w:space="0"/>
              <w:right w:val="single" w:color="auto" w:sz="4" w:space="0"/>
            </w:tcBorders>
            <w:noWrap w:val="0"/>
            <w:vAlign w:val="center"/>
          </w:tcPr>
          <w:p w14:paraId="76156BAF">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提升高度(m) </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54881732">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r>
      <w:tr w14:paraId="37D6CF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6C67B72B">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顶层净高(mm) </w:t>
            </w:r>
          </w:p>
        </w:tc>
        <w:tc>
          <w:tcPr>
            <w:tcW w:w="6896" w:type="dxa"/>
            <w:tcBorders>
              <w:top w:val="single" w:color="auto" w:sz="4" w:space="0"/>
              <w:left w:val="nil"/>
              <w:bottom w:val="single" w:color="auto" w:sz="4" w:space="0"/>
            </w:tcBorders>
            <w:noWrap w:val="0"/>
            <w:vAlign w:val="center"/>
          </w:tcPr>
          <w:p w14:paraId="12EE7028">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4350</w:t>
            </w:r>
          </w:p>
        </w:tc>
      </w:tr>
      <w:tr w14:paraId="2A2B2F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527667CB">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底坑净深(mm) </w:t>
            </w:r>
          </w:p>
        </w:tc>
        <w:tc>
          <w:tcPr>
            <w:tcW w:w="6896" w:type="dxa"/>
            <w:tcBorders>
              <w:top w:val="single" w:color="auto" w:sz="4" w:space="0"/>
              <w:left w:val="nil"/>
              <w:bottom w:val="single" w:color="auto" w:sz="4" w:space="0"/>
            </w:tcBorders>
            <w:noWrap w:val="0"/>
            <w:vAlign w:val="center"/>
          </w:tcPr>
          <w:p w14:paraId="110596F4">
            <w:pPr>
              <w:widowControl/>
              <w:jc w:val="center"/>
              <w:rPr>
                <w:rFonts w:ascii="宋体" w:hAnsi="宋体" w:eastAsia="宋体" w:cs="宋体"/>
                <w:kern w:val="0"/>
                <w:sz w:val="21"/>
                <w:szCs w:val="21"/>
              </w:rPr>
            </w:pPr>
            <w:r>
              <w:rPr>
                <w:rFonts w:hint="eastAsia" w:ascii="宋体" w:hAnsi="宋体" w:eastAsia="宋体" w:cs="宋体"/>
                <w:kern w:val="0"/>
                <w:sz w:val="21"/>
                <w:szCs w:val="21"/>
              </w:rPr>
              <w:t>16</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0</w:t>
            </w:r>
          </w:p>
        </w:tc>
      </w:tr>
      <w:tr w14:paraId="7AE262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8" w:hRule="atLeast"/>
        </w:trPr>
        <w:tc>
          <w:tcPr>
            <w:tcW w:w="2958" w:type="dxa"/>
            <w:tcBorders>
              <w:top w:val="nil"/>
              <w:bottom w:val="single" w:color="auto" w:sz="4" w:space="0"/>
              <w:right w:val="single" w:color="auto" w:sz="4" w:space="0"/>
            </w:tcBorders>
            <w:noWrap w:val="0"/>
            <w:vAlign w:val="center"/>
          </w:tcPr>
          <w:p w14:paraId="3FD6F337">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轿内尺寸(宽×深)(mm) </w:t>
            </w:r>
          </w:p>
        </w:tc>
        <w:tc>
          <w:tcPr>
            <w:tcW w:w="6896" w:type="dxa"/>
            <w:tcBorders>
              <w:top w:val="single" w:color="auto" w:sz="4" w:space="0"/>
              <w:left w:val="nil"/>
              <w:bottom w:val="single" w:color="auto" w:sz="4" w:space="0"/>
            </w:tcBorders>
            <w:noWrap w:val="0"/>
            <w:vAlign w:val="center"/>
          </w:tcPr>
          <w:p w14:paraId="43EDBFB6">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00×</w:t>
            </w: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00</w:t>
            </w:r>
          </w:p>
        </w:tc>
      </w:tr>
      <w:tr w14:paraId="7AE98F7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63BB2FA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轿厢天花 </w:t>
            </w:r>
          </w:p>
        </w:tc>
        <w:tc>
          <w:tcPr>
            <w:tcW w:w="6896" w:type="dxa"/>
            <w:tcBorders>
              <w:top w:val="single" w:color="auto" w:sz="4" w:space="0"/>
              <w:left w:val="nil"/>
              <w:bottom w:val="single" w:color="auto" w:sz="4" w:space="0"/>
            </w:tcBorders>
            <w:noWrap w:val="0"/>
            <w:vAlign w:val="center"/>
          </w:tcPr>
          <w:p w14:paraId="1EC54819">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喷漆钢板（象牙白，内附紫外线灭菌灯）</w:t>
            </w:r>
          </w:p>
        </w:tc>
      </w:tr>
      <w:tr w14:paraId="0A347A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7E9C83F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轿厢高度(mm)</w:t>
            </w:r>
          </w:p>
        </w:tc>
        <w:tc>
          <w:tcPr>
            <w:tcW w:w="6896" w:type="dxa"/>
            <w:tcBorders>
              <w:top w:val="single" w:color="auto" w:sz="4" w:space="0"/>
              <w:left w:val="nil"/>
              <w:bottom w:val="single" w:color="auto" w:sz="4" w:space="0"/>
            </w:tcBorders>
            <w:noWrap w:val="0"/>
            <w:vAlign w:val="center"/>
          </w:tcPr>
          <w:p w14:paraId="3EAEE1AF">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天花</w:t>
            </w:r>
            <w:r>
              <w:rPr>
                <w:rFonts w:hint="eastAsia" w:ascii="宋体" w:hAnsi="宋体" w:eastAsia="宋体" w:cs="宋体"/>
                <w:kern w:val="0"/>
                <w:sz w:val="21"/>
                <w:szCs w:val="21"/>
              </w:rPr>
              <w:t>高度_23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w:t>
            </w:r>
          </w:p>
        </w:tc>
      </w:tr>
      <w:tr w14:paraId="0E4432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1CC87D14">
            <w:pPr>
              <w:widowControl/>
              <w:jc w:val="left"/>
              <w:rPr>
                <w:rFonts w:ascii="宋体" w:hAnsi="宋体" w:eastAsia="宋体" w:cs="宋体"/>
                <w:kern w:val="0"/>
                <w:sz w:val="21"/>
                <w:szCs w:val="21"/>
              </w:rPr>
            </w:pPr>
            <w:r>
              <w:rPr>
                <w:rFonts w:hint="eastAsia" w:ascii="宋体" w:hAnsi="宋体" w:eastAsia="宋体" w:cs="宋体"/>
                <w:kern w:val="0"/>
                <w:sz w:val="21"/>
                <w:szCs w:val="21"/>
              </w:rPr>
              <w:t>轿厢前壁</w:t>
            </w:r>
          </w:p>
        </w:tc>
        <w:tc>
          <w:tcPr>
            <w:tcW w:w="6896" w:type="dxa"/>
            <w:tcBorders>
              <w:top w:val="single" w:color="auto" w:sz="4" w:space="0"/>
              <w:left w:val="nil"/>
              <w:bottom w:val="single" w:color="auto" w:sz="4" w:space="0"/>
            </w:tcBorders>
            <w:noWrap w:val="0"/>
            <w:vAlign w:val="top"/>
          </w:tcPr>
          <w:p w14:paraId="6A3EF457">
            <w:pPr>
              <w:jc w:val="center"/>
            </w:pPr>
            <w:r>
              <w:rPr>
                <w:rFonts w:hint="eastAsia" w:ascii="宋体" w:hAnsi="宋体" w:eastAsia="宋体" w:cs="宋体"/>
                <w:kern w:val="0"/>
                <w:sz w:val="21"/>
                <w:szCs w:val="21"/>
              </w:rPr>
              <w:t>发纹不锈钢</w:t>
            </w:r>
          </w:p>
        </w:tc>
      </w:tr>
      <w:tr w14:paraId="6D3209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7650968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门灯横梁</w:t>
            </w:r>
          </w:p>
        </w:tc>
        <w:tc>
          <w:tcPr>
            <w:tcW w:w="6896" w:type="dxa"/>
            <w:tcBorders>
              <w:top w:val="single" w:color="auto" w:sz="4" w:space="0"/>
              <w:left w:val="nil"/>
              <w:bottom w:val="single" w:color="auto" w:sz="4" w:space="0"/>
            </w:tcBorders>
            <w:noWrap w:val="0"/>
            <w:vAlign w:val="top"/>
          </w:tcPr>
          <w:p w14:paraId="31F428C2">
            <w:pPr>
              <w:jc w:val="center"/>
            </w:pPr>
            <w:r>
              <w:rPr>
                <w:rFonts w:hint="eastAsia" w:ascii="宋体" w:hAnsi="宋体" w:eastAsia="宋体" w:cs="宋体"/>
                <w:kern w:val="0"/>
                <w:sz w:val="21"/>
                <w:szCs w:val="21"/>
              </w:rPr>
              <w:t>发纹不锈钢</w:t>
            </w:r>
          </w:p>
        </w:tc>
      </w:tr>
      <w:tr w14:paraId="052849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6726B065">
            <w:pPr>
              <w:widowControl/>
              <w:jc w:val="left"/>
              <w:rPr>
                <w:rFonts w:ascii="宋体" w:hAnsi="宋体" w:eastAsia="宋体" w:cs="宋体"/>
                <w:kern w:val="0"/>
                <w:sz w:val="21"/>
                <w:szCs w:val="21"/>
              </w:rPr>
            </w:pPr>
            <w:r>
              <w:rPr>
                <w:rFonts w:hint="eastAsia" w:ascii="宋体" w:hAnsi="宋体" w:eastAsia="宋体" w:cs="宋体"/>
                <w:kern w:val="0"/>
                <w:sz w:val="21"/>
                <w:szCs w:val="21"/>
              </w:rPr>
              <w:t>轿厢侧壁</w:t>
            </w:r>
          </w:p>
        </w:tc>
        <w:tc>
          <w:tcPr>
            <w:tcW w:w="6896" w:type="dxa"/>
            <w:tcBorders>
              <w:top w:val="single" w:color="auto" w:sz="4" w:space="0"/>
              <w:left w:val="nil"/>
              <w:bottom w:val="single" w:color="auto" w:sz="4" w:space="0"/>
            </w:tcBorders>
            <w:noWrap w:val="0"/>
            <w:vAlign w:val="top"/>
          </w:tcPr>
          <w:p w14:paraId="6A4E5299">
            <w:pPr>
              <w:jc w:val="center"/>
            </w:pPr>
            <w:r>
              <w:rPr>
                <w:rFonts w:hint="eastAsia" w:ascii="宋体" w:hAnsi="宋体" w:eastAsia="宋体" w:cs="宋体"/>
                <w:kern w:val="0"/>
                <w:sz w:val="21"/>
                <w:szCs w:val="21"/>
              </w:rPr>
              <w:t>发纹不锈钢</w:t>
            </w:r>
          </w:p>
        </w:tc>
      </w:tr>
      <w:tr w14:paraId="163F30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26CE4DF0">
            <w:pPr>
              <w:widowControl/>
              <w:jc w:val="left"/>
              <w:rPr>
                <w:rFonts w:ascii="宋体" w:hAnsi="宋体" w:eastAsia="宋体" w:cs="宋体"/>
                <w:kern w:val="0"/>
                <w:sz w:val="21"/>
                <w:szCs w:val="21"/>
              </w:rPr>
            </w:pPr>
            <w:r>
              <w:rPr>
                <w:rFonts w:hint="eastAsia" w:ascii="宋体" w:hAnsi="宋体" w:eastAsia="宋体" w:cs="宋体"/>
                <w:kern w:val="0"/>
                <w:sz w:val="21"/>
                <w:szCs w:val="21"/>
              </w:rPr>
              <w:t>轿厢后壁</w:t>
            </w:r>
          </w:p>
        </w:tc>
        <w:tc>
          <w:tcPr>
            <w:tcW w:w="6896" w:type="dxa"/>
            <w:tcBorders>
              <w:top w:val="single" w:color="auto" w:sz="4" w:space="0"/>
              <w:left w:val="nil"/>
              <w:bottom w:val="single" w:color="auto" w:sz="4" w:space="0"/>
            </w:tcBorders>
            <w:noWrap w:val="0"/>
            <w:vAlign w:val="top"/>
          </w:tcPr>
          <w:p w14:paraId="10F7D665">
            <w:pPr>
              <w:jc w:val="center"/>
            </w:pPr>
            <w:r>
              <w:rPr>
                <w:rFonts w:hint="eastAsia" w:ascii="宋体" w:hAnsi="宋体" w:eastAsia="宋体" w:cs="宋体"/>
                <w:kern w:val="0"/>
                <w:sz w:val="21"/>
                <w:szCs w:val="21"/>
              </w:rPr>
              <w:t>发纹不锈钢</w:t>
            </w:r>
          </w:p>
        </w:tc>
      </w:tr>
      <w:tr w14:paraId="6D3A9F5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31C29AF2">
            <w:pPr>
              <w:widowControl/>
              <w:jc w:val="left"/>
              <w:rPr>
                <w:rFonts w:ascii="宋体" w:hAnsi="宋体" w:eastAsia="宋体" w:cs="宋体"/>
                <w:kern w:val="0"/>
                <w:sz w:val="21"/>
                <w:szCs w:val="21"/>
              </w:rPr>
            </w:pPr>
            <w:r>
              <w:rPr>
                <w:rFonts w:hint="eastAsia" w:ascii="宋体" w:hAnsi="宋体" w:eastAsia="宋体" w:cs="宋体"/>
                <w:kern w:val="0"/>
                <w:sz w:val="21"/>
                <w:szCs w:val="21"/>
              </w:rPr>
              <w:t>轿门</w:t>
            </w:r>
          </w:p>
        </w:tc>
        <w:tc>
          <w:tcPr>
            <w:tcW w:w="6896" w:type="dxa"/>
            <w:tcBorders>
              <w:top w:val="single" w:color="auto" w:sz="4" w:space="0"/>
              <w:left w:val="nil"/>
              <w:bottom w:val="single" w:color="auto" w:sz="4" w:space="0"/>
            </w:tcBorders>
            <w:noWrap w:val="0"/>
            <w:vAlign w:val="top"/>
          </w:tcPr>
          <w:p w14:paraId="5EB24208">
            <w:pPr>
              <w:jc w:val="center"/>
            </w:pPr>
            <w:r>
              <w:rPr>
                <w:rFonts w:hint="eastAsia" w:ascii="宋体" w:hAnsi="宋体" w:eastAsia="宋体" w:cs="宋体"/>
                <w:kern w:val="0"/>
                <w:sz w:val="21"/>
                <w:szCs w:val="21"/>
                <w:lang w:val="en-US" w:eastAsia="zh-CN"/>
              </w:rPr>
              <w:t>镜面</w:t>
            </w:r>
            <w:r>
              <w:rPr>
                <w:rFonts w:hint="eastAsia" w:ascii="宋体" w:hAnsi="宋体" w:eastAsia="宋体" w:cs="宋体"/>
                <w:kern w:val="0"/>
                <w:sz w:val="21"/>
                <w:szCs w:val="21"/>
              </w:rPr>
              <w:t>不锈钢</w:t>
            </w:r>
          </w:p>
        </w:tc>
      </w:tr>
      <w:tr w14:paraId="681209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0E5108EA">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扶手</w:t>
            </w:r>
          </w:p>
        </w:tc>
        <w:tc>
          <w:tcPr>
            <w:tcW w:w="6896" w:type="dxa"/>
            <w:tcBorders>
              <w:top w:val="single" w:color="auto" w:sz="4" w:space="0"/>
              <w:left w:val="nil"/>
              <w:bottom w:val="single" w:color="auto" w:sz="4" w:space="0"/>
            </w:tcBorders>
            <w:noWrap w:val="0"/>
            <w:vAlign w:val="top"/>
          </w:tcPr>
          <w:p w14:paraId="0D46DC15">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三壁单排</w:t>
            </w:r>
            <w:r>
              <w:rPr>
                <w:rFonts w:hint="eastAsia" w:ascii="宋体" w:hAnsi="宋体" w:eastAsia="宋体" w:cs="宋体"/>
                <w:color w:val="000000"/>
                <w:kern w:val="0"/>
                <w:sz w:val="21"/>
                <w:szCs w:val="21"/>
              </w:rPr>
              <w:t>_</w:t>
            </w:r>
            <w:r>
              <w:rPr>
                <w:rFonts w:hint="eastAsia" w:ascii="宋体" w:hAnsi="宋体" w:eastAsia="宋体" w:cs="宋体"/>
                <w:kern w:val="0"/>
                <w:sz w:val="21"/>
                <w:szCs w:val="21"/>
                <w:lang w:val="en-US" w:eastAsia="zh-CN"/>
              </w:rPr>
              <w:t>扁形</w:t>
            </w:r>
            <w:r>
              <w:rPr>
                <w:rFonts w:hint="eastAsia" w:ascii="宋体" w:hAnsi="宋体" w:eastAsia="宋体" w:cs="宋体"/>
                <w:kern w:val="0"/>
                <w:sz w:val="21"/>
                <w:szCs w:val="21"/>
              </w:rPr>
              <w:t>发纹不锈钢</w:t>
            </w:r>
          </w:p>
        </w:tc>
      </w:tr>
      <w:tr w14:paraId="303FC5D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2EC39571">
            <w:pPr>
              <w:widowControl/>
              <w:jc w:val="left"/>
              <w:rPr>
                <w:rFonts w:ascii="宋体" w:hAnsi="宋体" w:eastAsia="宋体" w:cs="宋体"/>
                <w:kern w:val="0"/>
                <w:sz w:val="21"/>
                <w:szCs w:val="21"/>
              </w:rPr>
            </w:pPr>
            <w:r>
              <w:rPr>
                <w:rFonts w:hint="eastAsia" w:ascii="宋体" w:hAnsi="宋体" w:eastAsia="宋体" w:cs="宋体"/>
                <w:kern w:val="0"/>
                <w:sz w:val="21"/>
                <w:szCs w:val="21"/>
              </w:rPr>
              <w:t>轿厢地面</w:t>
            </w:r>
          </w:p>
        </w:tc>
        <w:tc>
          <w:tcPr>
            <w:tcW w:w="6896" w:type="dxa"/>
            <w:tcBorders>
              <w:top w:val="single" w:color="auto" w:sz="4" w:space="0"/>
              <w:left w:val="nil"/>
              <w:bottom w:val="single" w:color="auto" w:sz="4" w:space="0"/>
            </w:tcBorders>
            <w:noWrap w:val="0"/>
            <w:vAlign w:val="center"/>
          </w:tcPr>
          <w:p w14:paraId="45BD88A4">
            <w:pPr>
              <w:widowControl/>
              <w:jc w:val="center"/>
              <w:rPr>
                <w:rFonts w:ascii="宋体" w:hAnsi="宋体" w:eastAsia="宋体" w:cs="宋体"/>
                <w:kern w:val="0"/>
                <w:sz w:val="21"/>
                <w:szCs w:val="21"/>
              </w:rPr>
            </w:pPr>
            <w:r>
              <w:rPr>
                <w:rFonts w:hint="eastAsia" w:ascii="宋体" w:hAnsi="宋体" w:eastAsia="宋体" w:cs="宋体"/>
                <w:kern w:val="0"/>
                <w:sz w:val="21"/>
                <w:szCs w:val="21"/>
              </w:rPr>
              <w:t>地板胶</w:t>
            </w:r>
          </w:p>
        </w:tc>
      </w:tr>
      <w:tr w14:paraId="637DE9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74032BE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开门方向</w:t>
            </w:r>
          </w:p>
        </w:tc>
        <w:tc>
          <w:tcPr>
            <w:tcW w:w="6896" w:type="dxa"/>
            <w:tcBorders>
              <w:top w:val="single" w:color="auto" w:sz="4" w:space="0"/>
              <w:left w:val="nil"/>
              <w:bottom w:val="single" w:color="auto" w:sz="4" w:space="0"/>
            </w:tcBorders>
            <w:noWrap w:val="0"/>
            <w:vAlign w:val="center"/>
          </w:tcPr>
          <w:p w14:paraId="496D3004">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旁开</w:t>
            </w:r>
            <w:r>
              <w:rPr>
                <w:rFonts w:hint="eastAsia" w:ascii="宋体" w:hAnsi="宋体" w:eastAsia="宋体" w:cs="宋体"/>
                <w:kern w:val="0"/>
                <w:sz w:val="21"/>
                <w:szCs w:val="21"/>
              </w:rPr>
              <w:t>门</w:t>
            </w:r>
          </w:p>
        </w:tc>
      </w:tr>
      <w:tr w14:paraId="63112A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8" w:hRule="atLeast"/>
        </w:trPr>
        <w:tc>
          <w:tcPr>
            <w:tcW w:w="2958" w:type="dxa"/>
            <w:tcBorders>
              <w:top w:val="nil"/>
              <w:bottom w:val="single" w:color="auto" w:sz="4" w:space="0"/>
              <w:right w:val="single" w:color="auto" w:sz="4" w:space="0"/>
            </w:tcBorders>
            <w:noWrap w:val="0"/>
            <w:vAlign w:val="center"/>
          </w:tcPr>
          <w:p w14:paraId="40D06C2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开门尺寸(宽×高)(mm)</w:t>
            </w:r>
          </w:p>
        </w:tc>
        <w:tc>
          <w:tcPr>
            <w:tcW w:w="6896" w:type="dxa"/>
            <w:tcBorders>
              <w:top w:val="single" w:color="auto" w:sz="4" w:space="0"/>
              <w:left w:val="nil"/>
              <w:bottom w:val="single" w:color="auto" w:sz="4" w:space="0"/>
            </w:tcBorders>
            <w:noWrap w:val="0"/>
            <w:vAlign w:val="center"/>
          </w:tcPr>
          <w:p w14:paraId="31AD2926">
            <w:pPr>
              <w:widowControl/>
              <w:jc w:val="center"/>
              <w:rPr>
                <w:rFonts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00×2100</w:t>
            </w:r>
          </w:p>
        </w:tc>
      </w:tr>
      <w:tr w14:paraId="6151E7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05C17C2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轿厢操纵箱</w:t>
            </w:r>
          </w:p>
        </w:tc>
        <w:tc>
          <w:tcPr>
            <w:tcW w:w="6896" w:type="dxa"/>
            <w:tcBorders>
              <w:top w:val="single" w:color="auto" w:sz="4" w:space="0"/>
              <w:left w:val="nil"/>
              <w:bottom w:val="single" w:color="auto" w:sz="4" w:space="0"/>
            </w:tcBorders>
            <w:noWrap w:val="0"/>
            <w:vAlign w:val="center"/>
          </w:tcPr>
          <w:p w14:paraId="795CA74F">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发纹不锈钢</w:t>
            </w:r>
          </w:p>
        </w:tc>
      </w:tr>
      <w:tr w14:paraId="6D10F20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7887F5C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操纵箱按钮 </w:t>
            </w:r>
          </w:p>
        </w:tc>
        <w:tc>
          <w:tcPr>
            <w:tcW w:w="6896" w:type="dxa"/>
            <w:tcBorders>
              <w:top w:val="single" w:color="auto" w:sz="4" w:space="0"/>
              <w:left w:val="nil"/>
              <w:bottom w:val="single" w:color="auto" w:sz="4" w:space="0"/>
            </w:tcBorders>
            <w:noWrap w:val="0"/>
            <w:vAlign w:val="center"/>
          </w:tcPr>
          <w:p w14:paraId="513295B1">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抗菌按钮+盲文</w:t>
            </w:r>
          </w:p>
        </w:tc>
      </w:tr>
      <w:tr w14:paraId="54AEEA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7A26BC3E">
            <w:pPr>
              <w:widowControl/>
              <w:jc w:val="left"/>
              <w:rPr>
                <w:rFonts w:ascii="宋体" w:hAnsi="宋体" w:eastAsia="宋体" w:cs="宋体"/>
                <w:kern w:val="0"/>
                <w:sz w:val="21"/>
                <w:szCs w:val="21"/>
              </w:rPr>
            </w:pPr>
            <w:r>
              <w:rPr>
                <w:rFonts w:hint="eastAsia" w:ascii="宋体" w:hAnsi="宋体" w:eastAsia="宋体" w:cs="宋体"/>
                <w:kern w:val="0"/>
                <w:sz w:val="21"/>
                <w:szCs w:val="21"/>
              </w:rPr>
              <w:t>轿厢位置指层器</w:t>
            </w:r>
          </w:p>
        </w:tc>
        <w:tc>
          <w:tcPr>
            <w:tcW w:w="6896" w:type="dxa"/>
            <w:tcBorders>
              <w:top w:val="single" w:color="auto" w:sz="4" w:space="0"/>
              <w:left w:val="nil"/>
              <w:bottom w:val="single" w:color="auto" w:sz="4" w:space="0"/>
            </w:tcBorders>
            <w:noWrap w:val="0"/>
            <w:vAlign w:val="center"/>
          </w:tcPr>
          <w:p w14:paraId="37705701">
            <w:pPr>
              <w:widowControl/>
              <w:jc w:val="center"/>
              <w:rPr>
                <w:rFonts w:ascii="宋体" w:hAnsi="宋体" w:eastAsia="宋体" w:cs="宋体"/>
                <w:kern w:val="0"/>
                <w:sz w:val="21"/>
                <w:szCs w:val="21"/>
              </w:rPr>
            </w:pPr>
            <w:r>
              <w:rPr>
                <w:rFonts w:hint="eastAsia" w:ascii="宋体" w:hAnsi="宋体" w:eastAsia="宋体" w:cs="宋体"/>
                <w:kern w:val="0"/>
                <w:sz w:val="21"/>
                <w:szCs w:val="21"/>
                <w:lang w:val="en-US" w:eastAsia="zh-CN"/>
              </w:rPr>
              <w:t>单色液晶显示</w:t>
            </w:r>
            <w:r>
              <w:rPr>
                <w:rFonts w:hint="eastAsia" w:ascii="宋体" w:hAnsi="宋体" w:eastAsia="宋体" w:cs="宋体"/>
                <w:kern w:val="0"/>
                <w:sz w:val="21"/>
                <w:szCs w:val="21"/>
              </w:rPr>
              <w:t>_设置于</w:t>
            </w:r>
            <w:r>
              <w:rPr>
                <w:rFonts w:hint="eastAsia" w:ascii="宋体" w:hAnsi="宋体" w:eastAsia="宋体" w:cs="宋体"/>
                <w:kern w:val="0"/>
                <w:sz w:val="21"/>
                <w:szCs w:val="21"/>
                <w:lang w:val="en-US" w:eastAsia="zh-CN"/>
              </w:rPr>
              <w:t>主</w:t>
            </w:r>
            <w:r>
              <w:rPr>
                <w:rFonts w:hint="eastAsia" w:ascii="宋体" w:hAnsi="宋体" w:eastAsia="宋体" w:cs="宋体"/>
                <w:kern w:val="0"/>
                <w:sz w:val="21"/>
                <w:szCs w:val="21"/>
              </w:rPr>
              <w:t>操纵箱</w:t>
            </w:r>
          </w:p>
        </w:tc>
      </w:tr>
      <w:tr w14:paraId="45D39E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5" w:hRule="atLeast"/>
        </w:trPr>
        <w:tc>
          <w:tcPr>
            <w:tcW w:w="2958" w:type="dxa"/>
            <w:tcBorders>
              <w:top w:val="nil"/>
              <w:bottom w:val="single" w:color="auto" w:sz="4" w:space="0"/>
              <w:right w:val="single" w:color="auto" w:sz="4" w:space="0"/>
            </w:tcBorders>
            <w:noWrap w:val="0"/>
            <w:vAlign w:val="center"/>
          </w:tcPr>
          <w:p w14:paraId="27DA3DCC">
            <w:pPr>
              <w:widowControl/>
              <w:jc w:val="left"/>
              <w:rPr>
                <w:rFonts w:ascii="宋体" w:hAnsi="宋体" w:eastAsia="宋体" w:cs="宋体"/>
                <w:kern w:val="0"/>
                <w:sz w:val="21"/>
                <w:szCs w:val="21"/>
              </w:rPr>
            </w:pPr>
            <w:r>
              <w:rPr>
                <w:rFonts w:hint="eastAsia" w:ascii="宋体" w:hAnsi="宋体" w:eastAsia="宋体" w:cs="宋体"/>
                <w:kern w:val="0"/>
                <w:sz w:val="21"/>
                <w:szCs w:val="21"/>
              </w:rPr>
              <w:t>门套</w:t>
            </w:r>
          </w:p>
        </w:tc>
        <w:tc>
          <w:tcPr>
            <w:tcW w:w="6896" w:type="dxa"/>
            <w:tcBorders>
              <w:top w:val="single" w:color="auto" w:sz="4" w:space="0"/>
              <w:left w:val="nil"/>
              <w:bottom w:val="single" w:color="auto" w:sz="4" w:space="0"/>
            </w:tcBorders>
            <w:noWrap w:val="0"/>
            <w:vAlign w:val="center"/>
          </w:tcPr>
          <w:p w14:paraId="7B44E365">
            <w:pPr>
              <w:widowControl/>
              <w:jc w:val="center"/>
              <w:rPr>
                <w:rFonts w:ascii="宋体" w:hAnsi="宋体" w:eastAsia="宋体" w:cs="宋体"/>
                <w:kern w:val="0"/>
                <w:sz w:val="21"/>
                <w:szCs w:val="21"/>
              </w:rPr>
            </w:pPr>
            <w:r>
              <w:rPr>
                <w:rFonts w:hint="eastAsia" w:ascii="宋体" w:hAnsi="宋体" w:eastAsia="宋体" w:cs="宋体"/>
                <w:kern w:val="0"/>
                <w:sz w:val="21"/>
                <w:szCs w:val="21"/>
              </w:rPr>
              <w:t>各层_小门套_发纹不锈钢</w:t>
            </w:r>
          </w:p>
        </w:tc>
      </w:tr>
      <w:tr w14:paraId="47FB11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6" w:hRule="atLeast"/>
        </w:trPr>
        <w:tc>
          <w:tcPr>
            <w:tcW w:w="2958" w:type="dxa"/>
            <w:tcBorders>
              <w:top w:val="nil"/>
              <w:bottom w:val="single" w:color="auto" w:sz="4" w:space="0"/>
              <w:right w:val="single" w:color="auto" w:sz="4" w:space="0"/>
            </w:tcBorders>
            <w:noWrap w:val="0"/>
            <w:vAlign w:val="center"/>
          </w:tcPr>
          <w:p w14:paraId="46AABFF5">
            <w:pPr>
              <w:widowControl/>
              <w:jc w:val="left"/>
              <w:rPr>
                <w:rFonts w:ascii="宋体" w:hAnsi="宋体" w:eastAsia="宋体" w:cs="宋体"/>
                <w:kern w:val="0"/>
                <w:sz w:val="21"/>
                <w:szCs w:val="21"/>
              </w:rPr>
            </w:pPr>
            <w:r>
              <w:rPr>
                <w:rFonts w:hint="eastAsia" w:ascii="宋体" w:hAnsi="宋体" w:eastAsia="宋体" w:cs="宋体"/>
                <w:kern w:val="0"/>
                <w:sz w:val="21"/>
                <w:szCs w:val="21"/>
              </w:rPr>
              <w:t>层（厅）门</w:t>
            </w:r>
          </w:p>
        </w:tc>
        <w:tc>
          <w:tcPr>
            <w:tcW w:w="6896" w:type="dxa"/>
            <w:tcBorders>
              <w:top w:val="single" w:color="auto" w:sz="4" w:space="0"/>
              <w:left w:val="nil"/>
              <w:bottom w:val="single" w:color="auto" w:sz="4" w:space="0"/>
            </w:tcBorders>
            <w:noWrap w:val="0"/>
            <w:vAlign w:val="center"/>
          </w:tcPr>
          <w:p w14:paraId="17F4F38A">
            <w:pPr>
              <w:widowControl/>
              <w:jc w:val="center"/>
              <w:rPr>
                <w:rFonts w:ascii="宋体" w:hAnsi="宋体" w:eastAsia="宋体" w:cs="宋体"/>
                <w:color w:val="000000"/>
                <w:kern w:val="0"/>
                <w:sz w:val="21"/>
                <w:szCs w:val="21"/>
              </w:rPr>
            </w:pPr>
            <w:r>
              <w:rPr>
                <w:rFonts w:hint="eastAsia" w:ascii="宋体" w:hAnsi="宋体" w:eastAsia="宋体" w:cs="宋体"/>
                <w:kern w:val="0"/>
                <w:sz w:val="21"/>
                <w:szCs w:val="21"/>
              </w:rPr>
              <w:t>各层_发纹不锈钢</w:t>
            </w:r>
          </w:p>
        </w:tc>
      </w:tr>
      <w:tr w14:paraId="775B97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7" w:hRule="atLeast"/>
        </w:trPr>
        <w:tc>
          <w:tcPr>
            <w:tcW w:w="2958" w:type="dxa"/>
            <w:tcBorders>
              <w:top w:val="single" w:color="auto" w:sz="4" w:space="0"/>
              <w:bottom w:val="single" w:color="auto" w:sz="4" w:space="0"/>
              <w:right w:val="single" w:color="auto" w:sz="4" w:space="0"/>
            </w:tcBorders>
            <w:noWrap w:val="0"/>
            <w:vAlign w:val="center"/>
          </w:tcPr>
          <w:p w14:paraId="4CDFE8F8">
            <w:pPr>
              <w:widowControl/>
              <w:jc w:val="left"/>
              <w:rPr>
                <w:rFonts w:ascii="宋体" w:hAnsi="宋体" w:eastAsia="宋体" w:cs="宋体"/>
                <w:kern w:val="0"/>
                <w:sz w:val="21"/>
                <w:szCs w:val="21"/>
              </w:rPr>
            </w:pPr>
            <w:r>
              <w:rPr>
                <w:rFonts w:hint="eastAsia" w:ascii="宋体" w:hAnsi="宋体" w:eastAsia="宋体" w:cs="宋体"/>
                <w:kern w:val="0"/>
                <w:sz w:val="21"/>
                <w:szCs w:val="21"/>
              </w:rPr>
              <w:t>厅外召唤指示器</w:t>
            </w:r>
          </w:p>
        </w:tc>
        <w:tc>
          <w:tcPr>
            <w:tcW w:w="6896" w:type="dxa"/>
            <w:tcBorders>
              <w:top w:val="single" w:color="auto" w:sz="4" w:space="0"/>
              <w:left w:val="nil"/>
              <w:bottom w:val="single" w:color="auto" w:sz="4" w:space="0"/>
            </w:tcBorders>
            <w:noWrap w:val="0"/>
            <w:vAlign w:val="center"/>
          </w:tcPr>
          <w:p w14:paraId="336E36DA">
            <w:pPr>
              <w:widowControl/>
              <w:jc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所有层_</w:t>
            </w:r>
            <w:r>
              <w:rPr>
                <w:rFonts w:hint="eastAsia" w:ascii="宋体" w:hAnsi="宋体" w:eastAsia="宋体" w:cs="宋体"/>
                <w:kern w:val="0"/>
                <w:sz w:val="21"/>
                <w:szCs w:val="21"/>
                <w:lang w:val="en-US" w:eastAsia="zh-CN"/>
              </w:rPr>
              <w:t>单色液晶显示</w:t>
            </w:r>
            <w:r>
              <w:rPr>
                <w:rFonts w:hint="eastAsia" w:ascii="宋体" w:hAnsi="宋体" w:eastAsia="宋体" w:cs="宋体"/>
                <w:color w:val="000000"/>
                <w:kern w:val="0"/>
                <w:sz w:val="21"/>
                <w:szCs w:val="21"/>
              </w:rPr>
              <w:t>_</w:t>
            </w:r>
            <w:r>
              <w:rPr>
                <w:rFonts w:hint="eastAsia" w:ascii="宋体" w:hAnsi="宋体" w:eastAsia="宋体" w:cs="宋体"/>
                <w:kern w:val="0"/>
                <w:sz w:val="21"/>
                <w:szCs w:val="21"/>
              </w:rPr>
              <w:t>发纹不锈钢</w:t>
            </w:r>
          </w:p>
        </w:tc>
      </w:tr>
      <w:tr w14:paraId="4F8CFE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7" w:hRule="atLeast"/>
        </w:trPr>
        <w:tc>
          <w:tcPr>
            <w:tcW w:w="2958" w:type="dxa"/>
            <w:tcBorders>
              <w:top w:val="single" w:color="auto" w:sz="4" w:space="0"/>
              <w:bottom w:val="single" w:color="auto" w:sz="4" w:space="0"/>
              <w:right w:val="single" w:color="auto" w:sz="4" w:space="0"/>
            </w:tcBorders>
            <w:noWrap w:val="0"/>
            <w:vAlign w:val="center"/>
          </w:tcPr>
          <w:p w14:paraId="3B31A1D6">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外召按钮</w:t>
            </w:r>
          </w:p>
        </w:tc>
        <w:tc>
          <w:tcPr>
            <w:tcW w:w="6896" w:type="dxa"/>
            <w:tcBorders>
              <w:top w:val="single" w:color="auto" w:sz="4" w:space="0"/>
              <w:left w:val="nil"/>
              <w:bottom w:val="single" w:color="auto" w:sz="4" w:space="0"/>
            </w:tcBorders>
            <w:noWrap w:val="0"/>
            <w:vAlign w:val="center"/>
          </w:tcPr>
          <w:p w14:paraId="2C6171CB">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抗菌按钮+盲文</w:t>
            </w:r>
          </w:p>
        </w:tc>
      </w:tr>
      <w:tr w14:paraId="558B48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7" w:hRule="atLeast"/>
        </w:trPr>
        <w:tc>
          <w:tcPr>
            <w:tcW w:w="2958" w:type="dxa"/>
            <w:tcBorders>
              <w:top w:val="single" w:color="auto" w:sz="4" w:space="0"/>
              <w:right w:val="single" w:color="auto" w:sz="4" w:space="0"/>
            </w:tcBorders>
            <w:noWrap w:val="0"/>
            <w:vAlign w:val="center"/>
          </w:tcPr>
          <w:p w14:paraId="14B59C7C">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无障碍操纵箱</w:t>
            </w:r>
          </w:p>
        </w:tc>
        <w:tc>
          <w:tcPr>
            <w:tcW w:w="6896" w:type="dxa"/>
            <w:tcBorders>
              <w:top w:val="single" w:color="auto" w:sz="4" w:space="0"/>
              <w:left w:val="nil"/>
            </w:tcBorders>
            <w:noWrap w:val="0"/>
            <w:vAlign w:val="center"/>
          </w:tcPr>
          <w:p w14:paraId="46D1BD10">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抗菌按钮+盲文</w:t>
            </w:r>
          </w:p>
        </w:tc>
      </w:tr>
    </w:tbl>
    <w:p w14:paraId="3D3097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p>
    <w:p w14:paraId="3D4AE9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p>
    <w:tbl>
      <w:tblPr>
        <w:tblStyle w:val="42"/>
        <w:tblW w:w="974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62"/>
        <w:gridCol w:w="2857"/>
        <w:gridCol w:w="2693"/>
        <w:gridCol w:w="2835"/>
      </w:tblGrid>
      <w:tr w14:paraId="2F17AA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3" w:hRule="atLeast"/>
        </w:trPr>
        <w:tc>
          <w:tcPr>
            <w:tcW w:w="9747" w:type="dxa"/>
            <w:gridSpan w:val="4"/>
            <w:tcBorders>
              <w:bottom w:val="single" w:color="auto" w:sz="4" w:space="0"/>
            </w:tcBorders>
            <w:noWrap w:val="0"/>
            <w:vAlign w:val="center"/>
          </w:tcPr>
          <w:p w14:paraId="700B0A4E">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功能需求表</w:t>
            </w:r>
          </w:p>
        </w:tc>
      </w:tr>
      <w:tr w14:paraId="6A0EC4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restart"/>
            <w:tcBorders>
              <w:top w:val="single" w:color="auto" w:sz="4" w:space="0"/>
              <w:right w:val="single" w:color="auto" w:sz="4" w:space="0"/>
            </w:tcBorders>
            <w:noWrap w:val="0"/>
            <w:vAlign w:val="center"/>
          </w:tcPr>
          <w:p w14:paraId="46A34317">
            <w:pPr>
              <w:widowControl/>
              <w:jc w:val="center"/>
              <w:rPr>
                <w:rFonts w:ascii="宋体" w:hAnsi="宋体" w:eastAsia="宋体" w:cs="宋体"/>
                <w:kern w:val="0"/>
                <w:sz w:val="21"/>
                <w:szCs w:val="21"/>
              </w:rPr>
            </w:pPr>
            <w:r>
              <w:rPr>
                <w:rFonts w:hint="eastAsia" w:ascii="宋体" w:hAnsi="宋体" w:eastAsia="宋体" w:cs="宋体"/>
                <w:kern w:val="0"/>
                <w:sz w:val="21"/>
                <w:szCs w:val="21"/>
              </w:rPr>
              <w:t>标准功能</w:t>
            </w:r>
          </w:p>
        </w:tc>
        <w:tc>
          <w:tcPr>
            <w:tcW w:w="2857" w:type="dxa"/>
            <w:tcBorders>
              <w:top w:val="single" w:color="auto" w:sz="4" w:space="0"/>
              <w:left w:val="nil"/>
              <w:bottom w:val="single" w:color="auto" w:sz="4" w:space="0"/>
              <w:right w:val="single" w:color="auto" w:sz="4" w:space="0"/>
            </w:tcBorders>
            <w:noWrap w:val="0"/>
            <w:vAlign w:val="center"/>
          </w:tcPr>
          <w:p w14:paraId="46F3350F">
            <w:pPr>
              <w:widowControl/>
              <w:jc w:val="left"/>
              <w:rPr>
                <w:rFonts w:ascii="宋体" w:hAnsi="宋体" w:eastAsia="宋体" w:cs="宋体"/>
                <w:kern w:val="0"/>
                <w:sz w:val="21"/>
                <w:szCs w:val="21"/>
              </w:rPr>
            </w:pPr>
            <w:r>
              <w:rPr>
                <w:rFonts w:hint="eastAsia" w:ascii="宋体" w:hAnsi="宋体" w:eastAsia="宋体" w:cs="宋体"/>
                <w:kern w:val="0"/>
                <w:sz w:val="21"/>
                <w:szCs w:val="21"/>
              </w:rPr>
              <w:t>对讲机通讯功能</w:t>
            </w:r>
          </w:p>
        </w:tc>
        <w:tc>
          <w:tcPr>
            <w:tcW w:w="2693" w:type="dxa"/>
            <w:tcBorders>
              <w:top w:val="single" w:color="auto" w:sz="4" w:space="0"/>
              <w:left w:val="nil"/>
              <w:bottom w:val="single" w:color="auto" w:sz="4" w:space="0"/>
              <w:right w:val="single" w:color="auto" w:sz="4" w:space="0"/>
            </w:tcBorders>
            <w:noWrap w:val="0"/>
            <w:vAlign w:val="center"/>
          </w:tcPr>
          <w:p w14:paraId="0BE4C628">
            <w:pPr>
              <w:widowControl/>
              <w:jc w:val="left"/>
              <w:rPr>
                <w:rFonts w:ascii="宋体" w:hAnsi="宋体" w:eastAsia="宋体" w:cs="宋体"/>
                <w:kern w:val="0"/>
                <w:sz w:val="21"/>
                <w:szCs w:val="21"/>
              </w:rPr>
            </w:pPr>
            <w:r>
              <w:rPr>
                <w:rFonts w:hint="eastAsia" w:ascii="宋体" w:hAnsi="宋体" w:eastAsia="宋体" w:cs="宋体"/>
                <w:kern w:val="0"/>
                <w:sz w:val="21"/>
                <w:szCs w:val="21"/>
              </w:rPr>
              <w:t>运行次数显示功能</w:t>
            </w:r>
          </w:p>
        </w:tc>
        <w:tc>
          <w:tcPr>
            <w:tcW w:w="2835" w:type="dxa"/>
            <w:tcBorders>
              <w:top w:val="single" w:color="auto" w:sz="4" w:space="0"/>
              <w:left w:val="nil"/>
              <w:bottom w:val="single" w:color="auto" w:sz="4" w:space="0"/>
            </w:tcBorders>
            <w:noWrap w:val="0"/>
            <w:vAlign w:val="center"/>
          </w:tcPr>
          <w:p w14:paraId="48210482">
            <w:pPr>
              <w:widowControl/>
              <w:jc w:val="left"/>
              <w:rPr>
                <w:rFonts w:ascii="宋体" w:hAnsi="宋体" w:eastAsia="宋体" w:cs="宋体"/>
                <w:kern w:val="0"/>
                <w:sz w:val="21"/>
                <w:szCs w:val="21"/>
              </w:rPr>
            </w:pPr>
            <w:r>
              <w:rPr>
                <w:rFonts w:hint="eastAsia" w:ascii="宋体" w:hAnsi="宋体" w:eastAsia="宋体" w:cs="宋体"/>
                <w:kern w:val="0"/>
                <w:sz w:val="21"/>
                <w:szCs w:val="21"/>
              </w:rPr>
              <w:t>轿顶检修操作功能</w:t>
            </w:r>
          </w:p>
        </w:tc>
      </w:tr>
      <w:tr w14:paraId="2CF510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continue"/>
            <w:tcBorders>
              <w:right w:val="single" w:color="auto" w:sz="4" w:space="0"/>
            </w:tcBorders>
            <w:noWrap w:val="0"/>
            <w:vAlign w:val="center"/>
          </w:tcPr>
          <w:p w14:paraId="395ABB54">
            <w:pPr>
              <w:widowControl/>
              <w:jc w:val="center"/>
              <w:rPr>
                <w:rFonts w:ascii="宋体" w:hAnsi="宋体" w:eastAsia="宋体" w:cs="宋体"/>
                <w:kern w:val="0"/>
                <w:sz w:val="21"/>
                <w:szCs w:val="21"/>
              </w:rPr>
            </w:pPr>
          </w:p>
        </w:tc>
        <w:tc>
          <w:tcPr>
            <w:tcW w:w="2857" w:type="dxa"/>
            <w:tcBorders>
              <w:top w:val="single" w:color="auto" w:sz="4" w:space="0"/>
              <w:left w:val="nil"/>
              <w:bottom w:val="single" w:color="auto" w:sz="4" w:space="0"/>
              <w:right w:val="single" w:color="auto" w:sz="4" w:space="0"/>
            </w:tcBorders>
            <w:noWrap w:val="0"/>
            <w:vAlign w:val="center"/>
          </w:tcPr>
          <w:p w14:paraId="098BF5F6">
            <w:pPr>
              <w:widowControl/>
              <w:jc w:val="left"/>
              <w:rPr>
                <w:rFonts w:ascii="宋体" w:hAnsi="宋体" w:eastAsia="宋体" w:cs="宋体"/>
                <w:kern w:val="0"/>
                <w:sz w:val="21"/>
                <w:szCs w:val="21"/>
              </w:rPr>
            </w:pPr>
            <w:r>
              <w:rPr>
                <w:rFonts w:hint="eastAsia" w:ascii="宋体" w:hAnsi="宋体" w:eastAsia="宋体" w:cs="宋体"/>
                <w:kern w:val="0"/>
                <w:sz w:val="21"/>
                <w:szCs w:val="21"/>
              </w:rPr>
              <w:t>电动机空转保护功能</w:t>
            </w:r>
          </w:p>
        </w:tc>
        <w:tc>
          <w:tcPr>
            <w:tcW w:w="2693" w:type="dxa"/>
            <w:tcBorders>
              <w:top w:val="single" w:color="auto" w:sz="4" w:space="0"/>
              <w:left w:val="nil"/>
              <w:bottom w:val="single" w:color="auto" w:sz="4" w:space="0"/>
              <w:right w:val="single" w:color="auto" w:sz="4" w:space="0"/>
            </w:tcBorders>
            <w:noWrap w:val="0"/>
            <w:vAlign w:val="center"/>
          </w:tcPr>
          <w:p w14:paraId="43C42380">
            <w:pPr>
              <w:widowControl/>
              <w:jc w:val="left"/>
              <w:rPr>
                <w:rFonts w:ascii="宋体" w:hAnsi="宋体" w:eastAsia="宋体" w:cs="宋体"/>
                <w:kern w:val="0"/>
                <w:sz w:val="21"/>
                <w:szCs w:val="21"/>
              </w:rPr>
            </w:pPr>
            <w:r>
              <w:rPr>
                <w:rFonts w:hint="eastAsia" w:ascii="宋体" w:hAnsi="宋体" w:eastAsia="宋体" w:cs="宋体"/>
                <w:kern w:val="0"/>
                <w:sz w:val="21"/>
                <w:szCs w:val="21"/>
              </w:rPr>
              <w:t>泊梯功能：1层</w:t>
            </w:r>
          </w:p>
        </w:tc>
        <w:tc>
          <w:tcPr>
            <w:tcW w:w="2835" w:type="dxa"/>
            <w:tcBorders>
              <w:top w:val="single" w:color="auto" w:sz="4" w:space="0"/>
              <w:left w:val="nil"/>
              <w:bottom w:val="single" w:color="auto" w:sz="4" w:space="0"/>
            </w:tcBorders>
            <w:noWrap w:val="0"/>
            <w:vAlign w:val="center"/>
          </w:tcPr>
          <w:p w14:paraId="1D7813BC">
            <w:pPr>
              <w:widowControl/>
              <w:jc w:val="left"/>
              <w:rPr>
                <w:rFonts w:ascii="宋体" w:hAnsi="宋体" w:eastAsia="宋体" w:cs="宋体"/>
                <w:kern w:val="0"/>
                <w:sz w:val="21"/>
                <w:szCs w:val="21"/>
              </w:rPr>
            </w:pPr>
            <w:r>
              <w:rPr>
                <w:rFonts w:hint="eastAsia" w:ascii="宋体" w:hAnsi="宋体" w:eastAsia="宋体" w:cs="宋体"/>
                <w:kern w:val="0"/>
                <w:sz w:val="21"/>
                <w:szCs w:val="21"/>
              </w:rPr>
              <w:t>无效内指令自动消除功能</w:t>
            </w:r>
          </w:p>
        </w:tc>
      </w:tr>
      <w:tr w14:paraId="2F6411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continue"/>
            <w:tcBorders>
              <w:right w:val="single" w:color="auto" w:sz="4" w:space="0"/>
            </w:tcBorders>
            <w:noWrap w:val="0"/>
            <w:vAlign w:val="center"/>
          </w:tcPr>
          <w:p w14:paraId="220F5546">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0C99356C">
            <w:pPr>
              <w:widowControl/>
              <w:jc w:val="left"/>
              <w:rPr>
                <w:rFonts w:ascii="宋体" w:hAnsi="宋体" w:eastAsia="宋体" w:cs="宋体"/>
                <w:kern w:val="0"/>
                <w:sz w:val="21"/>
                <w:szCs w:val="21"/>
              </w:rPr>
            </w:pPr>
            <w:r>
              <w:rPr>
                <w:rFonts w:hint="eastAsia" w:ascii="宋体" w:hAnsi="宋体" w:eastAsia="宋体" w:cs="宋体"/>
                <w:kern w:val="0"/>
                <w:sz w:val="21"/>
                <w:szCs w:val="21"/>
              </w:rPr>
              <w:t>全集选控制运行功能</w:t>
            </w:r>
          </w:p>
        </w:tc>
        <w:tc>
          <w:tcPr>
            <w:tcW w:w="2693" w:type="dxa"/>
            <w:tcBorders>
              <w:top w:val="nil"/>
              <w:left w:val="nil"/>
              <w:bottom w:val="single" w:color="auto" w:sz="4" w:space="0"/>
              <w:right w:val="single" w:color="auto" w:sz="4" w:space="0"/>
            </w:tcBorders>
            <w:noWrap w:val="0"/>
            <w:vAlign w:val="center"/>
          </w:tcPr>
          <w:p w14:paraId="41C9C69C">
            <w:pPr>
              <w:widowControl/>
              <w:jc w:val="left"/>
              <w:rPr>
                <w:rFonts w:ascii="宋体" w:hAnsi="宋体" w:eastAsia="宋体" w:cs="宋体"/>
                <w:kern w:val="0"/>
                <w:sz w:val="21"/>
                <w:szCs w:val="21"/>
              </w:rPr>
            </w:pPr>
            <w:r>
              <w:rPr>
                <w:rFonts w:hint="eastAsia" w:ascii="宋体" w:hAnsi="宋体" w:eastAsia="宋体" w:cs="宋体"/>
                <w:kern w:val="0"/>
                <w:sz w:val="21"/>
                <w:szCs w:val="21"/>
              </w:rPr>
              <w:t>超速机械保护功能</w:t>
            </w:r>
          </w:p>
        </w:tc>
        <w:tc>
          <w:tcPr>
            <w:tcW w:w="2835" w:type="dxa"/>
            <w:tcBorders>
              <w:top w:val="nil"/>
              <w:left w:val="nil"/>
              <w:bottom w:val="single" w:color="auto" w:sz="4" w:space="0"/>
            </w:tcBorders>
            <w:noWrap w:val="0"/>
            <w:vAlign w:val="center"/>
          </w:tcPr>
          <w:p w14:paraId="52EC9931">
            <w:pPr>
              <w:widowControl/>
              <w:jc w:val="left"/>
              <w:rPr>
                <w:rFonts w:ascii="宋体" w:hAnsi="宋体" w:eastAsia="宋体" w:cs="宋体"/>
                <w:kern w:val="0"/>
                <w:sz w:val="21"/>
                <w:szCs w:val="21"/>
              </w:rPr>
            </w:pPr>
            <w:r>
              <w:rPr>
                <w:rFonts w:hint="eastAsia" w:ascii="宋体" w:hAnsi="宋体" w:eastAsia="宋体" w:cs="宋体"/>
                <w:kern w:val="0"/>
                <w:sz w:val="21"/>
                <w:szCs w:val="21"/>
              </w:rPr>
              <w:t>故障自动检测功能</w:t>
            </w:r>
          </w:p>
        </w:tc>
      </w:tr>
      <w:tr w14:paraId="0F7FCE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4" w:hRule="atLeast"/>
        </w:trPr>
        <w:tc>
          <w:tcPr>
            <w:tcW w:w="1362" w:type="dxa"/>
            <w:vMerge w:val="continue"/>
            <w:tcBorders>
              <w:right w:val="single" w:color="auto" w:sz="4" w:space="0"/>
            </w:tcBorders>
            <w:noWrap w:val="0"/>
            <w:vAlign w:val="center"/>
          </w:tcPr>
          <w:p w14:paraId="67EF49EA">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10AB06C0">
            <w:pPr>
              <w:widowControl/>
              <w:jc w:val="left"/>
              <w:rPr>
                <w:rFonts w:ascii="宋体" w:hAnsi="宋体" w:eastAsia="宋体" w:cs="宋体"/>
                <w:kern w:val="0"/>
                <w:sz w:val="21"/>
                <w:szCs w:val="21"/>
              </w:rPr>
            </w:pPr>
            <w:r>
              <w:rPr>
                <w:rFonts w:hint="eastAsia" w:ascii="宋体" w:hAnsi="宋体" w:eastAsia="宋体" w:cs="宋体"/>
                <w:kern w:val="0"/>
                <w:sz w:val="21"/>
                <w:szCs w:val="21"/>
              </w:rPr>
              <w:t>抗电磁干扰功能</w:t>
            </w:r>
          </w:p>
        </w:tc>
        <w:tc>
          <w:tcPr>
            <w:tcW w:w="2693" w:type="dxa"/>
            <w:tcBorders>
              <w:top w:val="nil"/>
              <w:left w:val="nil"/>
              <w:bottom w:val="single" w:color="auto" w:sz="4" w:space="0"/>
              <w:right w:val="single" w:color="auto" w:sz="4" w:space="0"/>
            </w:tcBorders>
            <w:noWrap w:val="0"/>
            <w:vAlign w:val="center"/>
          </w:tcPr>
          <w:p w14:paraId="019A5466">
            <w:pPr>
              <w:widowControl/>
              <w:jc w:val="left"/>
              <w:rPr>
                <w:rFonts w:ascii="宋体" w:hAnsi="宋体" w:eastAsia="宋体" w:cs="宋体"/>
                <w:kern w:val="0"/>
                <w:sz w:val="21"/>
                <w:szCs w:val="21"/>
              </w:rPr>
            </w:pPr>
            <w:r>
              <w:rPr>
                <w:rFonts w:hint="eastAsia" w:ascii="宋体" w:hAnsi="宋体" w:eastAsia="宋体" w:cs="宋体"/>
                <w:kern w:val="0"/>
                <w:sz w:val="21"/>
                <w:szCs w:val="21"/>
              </w:rPr>
              <w:t>开门异常自动选层功能</w:t>
            </w:r>
          </w:p>
        </w:tc>
        <w:tc>
          <w:tcPr>
            <w:tcW w:w="2835" w:type="dxa"/>
            <w:tcBorders>
              <w:top w:val="nil"/>
              <w:left w:val="nil"/>
              <w:bottom w:val="single" w:color="auto" w:sz="4" w:space="0"/>
            </w:tcBorders>
            <w:noWrap w:val="0"/>
            <w:vAlign w:val="center"/>
          </w:tcPr>
          <w:p w14:paraId="0AF17967">
            <w:pPr>
              <w:widowControl/>
              <w:jc w:val="left"/>
              <w:rPr>
                <w:rFonts w:ascii="宋体" w:hAnsi="宋体" w:eastAsia="宋体" w:cs="宋体"/>
                <w:kern w:val="0"/>
                <w:sz w:val="21"/>
                <w:szCs w:val="21"/>
              </w:rPr>
            </w:pPr>
            <w:r>
              <w:rPr>
                <w:rFonts w:hint="eastAsia" w:ascii="宋体" w:hAnsi="宋体" w:eastAsia="宋体" w:cs="宋体"/>
                <w:kern w:val="0"/>
                <w:sz w:val="21"/>
                <w:szCs w:val="21"/>
              </w:rPr>
              <w:t>轿内照明自动控制功能</w:t>
            </w:r>
          </w:p>
        </w:tc>
      </w:tr>
      <w:tr w14:paraId="78CCCB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1362" w:type="dxa"/>
            <w:vMerge w:val="continue"/>
            <w:tcBorders>
              <w:right w:val="single" w:color="auto" w:sz="4" w:space="0"/>
            </w:tcBorders>
            <w:noWrap w:val="0"/>
            <w:vAlign w:val="center"/>
          </w:tcPr>
          <w:p w14:paraId="0D2E2E2E">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068EB393">
            <w:pPr>
              <w:widowControl/>
              <w:jc w:val="left"/>
              <w:rPr>
                <w:rFonts w:ascii="宋体" w:hAnsi="宋体" w:eastAsia="宋体" w:cs="宋体"/>
                <w:kern w:val="0"/>
                <w:sz w:val="21"/>
                <w:szCs w:val="21"/>
              </w:rPr>
            </w:pPr>
            <w:r>
              <w:rPr>
                <w:rFonts w:hint="eastAsia" w:ascii="宋体" w:hAnsi="宋体" w:eastAsia="宋体" w:cs="宋体"/>
                <w:kern w:val="0"/>
                <w:sz w:val="21"/>
                <w:szCs w:val="21"/>
              </w:rPr>
              <w:t>起动补偿功能</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C5E1D1F">
            <w:pPr>
              <w:widowControl/>
              <w:jc w:val="left"/>
              <w:rPr>
                <w:rFonts w:ascii="宋体" w:hAnsi="宋体" w:eastAsia="宋体" w:cs="宋体"/>
                <w:kern w:val="0"/>
                <w:sz w:val="21"/>
                <w:szCs w:val="21"/>
              </w:rPr>
            </w:pPr>
            <w:r>
              <w:rPr>
                <w:rFonts w:hint="eastAsia" w:ascii="宋体" w:hAnsi="宋体" w:eastAsia="宋体" w:cs="宋体"/>
                <w:kern w:val="0"/>
                <w:sz w:val="21"/>
                <w:szCs w:val="21"/>
              </w:rPr>
              <w:t>开关门时间超常保护功能</w:t>
            </w:r>
          </w:p>
        </w:tc>
        <w:tc>
          <w:tcPr>
            <w:tcW w:w="2835" w:type="dxa"/>
            <w:tcBorders>
              <w:top w:val="nil"/>
              <w:left w:val="nil"/>
              <w:bottom w:val="single" w:color="auto" w:sz="4" w:space="0"/>
            </w:tcBorders>
            <w:noWrap w:val="0"/>
            <w:vAlign w:val="center"/>
          </w:tcPr>
          <w:p w14:paraId="3BDED6FE">
            <w:pPr>
              <w:widowControl/>
              <w:jc w:val="left"/>
              <w:rPr>
                <w:rFonts w:ascii="宋体" w:hAnsi="宋体" w:eastAsia="宋体" w:cs="宋体"/>
                <w:kern w:val="0"/>
                <w:sz w:val="21"/>
                <w:szCs w:val="21"/>
              </w:rPr>
            </w:pPr>
            <w:r>
              <w:rPr>
                <w:rFonts w:hint="eastAsia" w:ascii="宋体" w:hAnsi="宋体" w:eastAsia="宋体" w:cs="宋体"/>
                <w:kern w:val="0"/>
                <w:sz w:val="21"/>
                <w:szCs w:val="21"/>
              </w:rPr>
              <w:t>门过载保护功能</w:t>
            </w:r>
          </w:p>
        </w:tc>
      </w:tr>
      <w:tr w14:paraId="676EDF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continue"/>
            <w:tcBorders>
              <w:right w:val="single" w:color="auto" w:sz="4" w:space="0"/>
            </w:tcBorders>
            <w:noWrap w:val="0"/>
            <w:vAlign w:val="center"/>
          </w:tcPr>
          <w:p w14:paraId="331BF994">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5D71D787">
            <w:pPr>
              <w:widowControl/>
              <w:jc w:val="left"/>
              <w:rPr>
                <w:rFonts w:ascii="宋体" w:hAnsi="宋体" w:eastAsia="宋体" w:cs="宋体"/>
                <w:kern w:val="0"/>
                <w:sz w:val="21"/>
                <w:szCs w:val="21"/>
              </w:rPr>
            </w:pPr>
            <w:r>
              <w:rPr>
                <w:rFonts w:hint="eastAsia" w:ascii="宋体" w:hAnsi="宋体" w:eastAsia="宋体" w:cs="宋体"/>
                <w:kern w:val="0"/>
                <w:sz w:val="21"/>
                <w:szCs w:val="21"/>
              </w:rPr>
              <w:t>警铃报警功能</w:t>
            </w:r>
          </w:p>
        </w:tc>
        <w:tc>
          <w:tcPr>
            <w:tcW w:w="2693" w:type="dxa"/>
            <w:tcBorders>
              <w:top w:val="single" w:color="auto" w:sz="4" w:space="0"/>
              <w:left w:val="nil"/>
              <w:bottom w:val="single" w:color="auto" w:sz="4" w:space="0"/>
              <w:right w:val="single" w:color="auto" w:sz="4" w:space="0"/>
            </w:tcBorders>
            <w:noWrap w:val="0"/>
            <w:vAlign w:val="center"/>
          </w:tcPr>
          <w:p w14:paraId="0EE8C714">
            <w:pPr>
              <w:widowControl/>
              <w:jc w:val="left"/>
              <w:rPr>
                <w:rFonts w:ascii="宋体" w:hAnsi="宋体" w:eastAsia="宋体" w:cs="宋体"/>
                <w:kern w:val="0"/>
                <w:sz w:val="21"/>
                <w:szCs w:val="21"/>
              </w:rPr>
            </w:pPr>
            <w:r>
              <w:rPr>
                <w:rFonts w:hint="eastAsia" w:ascii="宋体" w:hAnsi="宋体" w:eastAsia="宋体" w:cs="宋体"/>
                <w:kern w:val="0"/>
                <w:sz w:val="21"/>
                <w:szCs w:val="21"/>
              </w:rPr>
              <w:t>满载直驶运行功能</w:t>
            </w:r>
          </w:p>
        </w:tc>
        <w:tc>
          <w:tcPr>
            <w:tcW w:w="2835" w:type="dxa"/>
            <w:tcBorders>
              <w:top w:val="nil"/>
              <w:left w:val="nil"/>
              <w:bottom w:val="single" w:color="auto" w:sz="4" w:space="0"/>
            </w:tcBorders>
            <w:noWrap w:val="0"/>
            <w:vAlign w:val="center"/>
          </w:tcPr>
          <w:p w14:paraId="09EB5D0E">
            <w:pPr>
              <w:widowControl/>
              <w:jc w:val="left"/>
              <w:rPr>
                <w:rFonts w:ascii="宋体" w:hAnsi="宋体" w:eastAsia="宋体" w:cs="宋体"/>
                <w:kern w:val="0"/>
                <w:sz w:val="21"/>
                <w:szCs w:val="21"/>
              </w:rPr>
            </w:pPr>
            <w:r>
              <w:rPr>
                <w:rFonts w:hint="eastAsia" w:ascii="宋体" w:hAnsi="宋体" w:eastAsia="宋体" w:cs="宋体"/>
                <w:kern w:val="0"/>
                <w:sz w:val="21"/>
                <w:szCs w:val="21"/>
              </w:rPr>
              <w:t>待机定期自检功能</w:t>
            </w:r>
          </w:p>
        </w:tc>
      </w:tr>
      <w:tr w14:paraId="5B73B48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continue"/>
            <w:tcBorders>
              <w:right w:val="single" w:color="auto" w:sz="4" w:space="0"/>
            </w:tcBorders>
            <w:noWrap w:val="0"/>
            <w:vAlign w:val="center"/>
          </w:tcPr>
          <w:p w14:paraId="5CB4BA82">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1CD17C4E">
            <w:pPr>
              <w:widowControl/>
              <w:jc w:val="left"/>
              <w:rPr>
                <w:rFonts w:ascii="宋体" w:hAnsi="宋体" w:eastAsia="宋体" w:cs="宋体"/>
                <w:kern w:val="0"/>
                <w:sz w:val="21"/>
                <w:szCs w:val="21"/>
              </w:rPr>
            </w:pPr>
            <w:r>
              <w:rPr>
                <w:rFonts w:hint="eastAsia" w:ascii="宋体" w:hAnsi="宋体" w:eastAsia="宋体" w:cs="宋体"/>
                <w:kern w:val="0"/>
                <w:sz w:val="21"/>
                <w:szCs w:val="21"/>
              </w:rPr>
              <w:t>反向内指令自动消除功能</w:t>
            </w:r>
          </w:p>
        </w:tc>
        <w:tc>
          <w:tcPr>
            <w:tcW w:w="2693" w:type="dxa"/>
            <w:tcBorders>
              <w:top w:val="nil"/>
              <w:left w:val="nil"/>
              <w:bottom w:val="single" w:color="auto" w:sz="4" w:space="0"/>
              <w:right w:val="single" w:color="auto" w:sz="4" w:space="0"/>
            </w:tcBorders>
            <w:noWrap w:val="0"/>
            <w:vAlign w:val="center"/>
          </w:tcPr>
          <w:p w14:paraId="1B9017D5">
            <w:pPr>
              <w:widowControl/>
              <w:jc w:val="left"/>
              <w:rPr>
                <w:rFonts w:ascii="宋体" w:hAnsi="宋体" w:eastAsia="宋体" w:cs="宋体"/>
                <w:kern w:val="0"/>
                <w:sz w:val="21"/>
                <w:szCs w:val="21"/>
              </w:rPr>
            </w:pPr>
            <w:r>
              <w:rPr>
                <w:rFonts w:hint="eastAsia" w:ascii="宋体" w:hAnsi="宋体" w:eastAsia="宋体" w:cs="宋体"/>
                <w:kern w:val="0"/>
                <w:sz w:val="21"/>
                <w:szCs w:val="21"/>
              </w:rPr>
              <w:t>开门时间自动调整功能</w:t>
            </w:r>
          </w:p>
        </w:tc>
        <w:tc>
          <w:tcPr>
            <w:tcW w:w="2835" w:type="dxa"/>
            <w:tcBorders>
              <w:top w:val="nil"/>
              <w:left w:val="nil"/>
              <w:bottom w:val="single" w:color="auto" w:sz="4" w:space="0"/>
            </w:tcBorders>
            <w:noWrap w:val="0"/>
            <w:vAlign w:val="center"/>
          </w:tcPr>
          <w:p w14:paraId="44B84662">
            <w:pPr>
              <w:widowControl/>
              <w:jc w:val="left"/>
              <w:rPr>
                <w:rFonts w:ascii="宋体" w:hAnsi="宋体" w:eastAsia="宋体" w:cs="宋体"/>
                <w:kern w:val="0"/>
                <w:sz w:val="21"/>
                <w:szCs w:val="21"/>
              </w:rPr>
            </w:pPr>
            <w:r>
              <w:rPr>
                <w:rFonts w:hint="eastAsia" w:ascii="宋体" w:hAnsi="宋体" w:eastAsia="宋体" w:cs="宋体"/>
                <w:kern w:val="0"/>
                <w:sz w:val="21"/>
                <w:szCs w:val="21"/>
              </w:rPr>
              <w:t>开门时间自动控制功能</w:t>
            </w:r>
          </w:p>
        </w:tc>
      </w:tr>
      <w:tr w14:paraId="757AF2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4" w:hRule="atLeast"/>
        </w:trPr>
        <w:tc>
          <w:tcPr>
            <w:tcW w:w="1362" w:type="dxa"/>
            <w:vMerge w:val="continue"/>
            <w:tcBorders>
              <w:right w:val="single" w:color="auto" w:sz="4" w:space="0"/>
            </w:tcBorders>
            <w:noWrap w:val="0"/>
            <w:vAlign w:val="center"/>
          </w:tcPr>
          <w:p w14:paraId="35473540">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2E74FE7C">
            <w:pPr>
              <w:widowControl/>
              <w:jc w:val="left"/>
              <w:rPr>
                <w:rFonts w:ascii="宋体" w:hAnsi="宋体" w:eastAsia="宋体" w:cs="宋体"/>
                <w:kern w:val="0"/>
                <w:sz w:val="21"/>
                <w:szCs w:val="21"/>
              </w:rPr>
            </w:pPr>
            <w:r>
              <w:rPr>
                <w:rFonts w:hint="eastAsia" w:ascii="宋体" w:hAnsi="宋体" w:eastAsia="宋体" w:cs="宋体"/>
                <w:kern w:val="0"/>
                <w:sz w:val="21"/>
                <w:szCs w:val="21"/>
              </w:rPr>
              <w:t>停车在非门区报警功能</w:t>
            </w:r>
          </w:p>
        </w:tc>
        <w:tc>
          <w:tcPr>
            <w:tcW w:w="2693" w:type="dxa"/>
            <w:tcBorders>
              <w:top w:val="nil"/>
              <w:left w:val="nil"/>
              <w:bottom w:val="single" w:color="auto" w:sz="4" w:space="0"/>
              <w:right w:val="single" w:color="auto" w:sz="4" w:space="0"/>
            </w:tcBorders>
            <w:noWrap w:val="0"/>
            <w:vAlign w:val="center"/>
          </w:tcPr>
          <w:p w14:paraId="2F587122">
            <w:pPr>
              <w:widowControl/>
              <w:jc w:val="left"/>
              <w:rPr>
                <w:rFonts w:ascii="宋体" w:hAnsi="宋体" w:eastAsia="宋体" w:cs="宋体"/>
                <w:kern w:val="0"/>
                <w:sz w:val="21"/>
                <w:szCs w:val="21"/>
              </w:rPr>
            </w:pPr>
            <w:r>
              <w:rPr>
                <w:rFonts w:hint="eastAsia" w:ascii="宋体" w:hAnsi="宋体" w:eastAsia="宋体" w:cs="宋体"/>
                <w:kern w:val="0"/>
                <w:sz w:val="21"/>
                <w:szCs w:val="21"/>
              </w:rPr>
              <w:t>机房调试操作功能</w:t>
            </w:r>
          </w:p>
        </w:tc>
        <w:tc>
          <w:tcPr>
            <w:tcW w:w="2835" w:type="dxa"/>
            <w:tcBorders>
              <w:top w:val="nil"/>
              <w:left w:val="nil"/>
              <w:bottom w:val="single" w:color="auto" w:sz="4" w:space="0"/>
            </w:tcBorders>
            <w:noWrap w:val="0"/>
            <w:vAlign w:val="center"/>
          </w:tcPr>
          <w:p w14:paraId="27837839">
            <w:pPr>
              <w:widowControl/>
              <w:jc w:val="left"/>
              <w:rPr>
                <w:rFonts w:ascii="宋体" w:hAnsi="宋体" w:eastAsia="宋体" w:cs="宋体"/>
                <w:kern w:val="0"/>
                <w:sz w:val="21"/>
                <w:szCs w:val="21"/>
              </w:rPr>
            </w:pPr>
            <w:r>
              <w:rPr>
                <w:rFonts w:hint="eastAsia" w:ascii="宋体" w:hAnsi="宋体" w:eastAsia="宋体" w:cs="宋体"/>
                <w:kern w:val="0"/>
                <w:sz w:val="21"/>
                <w:szCs w:val="21"/>
              </w:rPr>
              <w:t>位置异常自动校正功能</w:t>
            </w:r>
          </w:p>
        </w:tc>
      </w:tr>
      <w:tr w14:paraId="66ED0D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5" w:hRule="atLeast"/>
        </w:trPr>
        <w:tc>
          <w:tcPr>
            <w:tcW w:w="1362" w:type="dxa"/>
            <w:vMerge w:val="continue"/>
            <w:tcBorders>
              <w:right w:val="single" w:color="auto" w:sz="4" w:space="0"/>
            </w:tcBorders>
            <w:noWrap w:val="0"/>
            <w:vAlign w:val="center"/>
          </w:tcPr>
          <w:p w14:paraId="191D7650">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6416584D">
            <w:pPr>
              <w:widowControl/>
              <w:jc w:val="left"/>
              <w:rPr>
                <w:rFonts w:ascii="宋体" w:hAnsi="宋体" w:eastAsia="宋体" w:cs="宋体"/>
                <w:kern w:val="0"/>
                <w:sz w:val="21"/>
                <w:szCs w:val="21"/>
              </w:rPr>
            </w:pPr>
            <w:r>
              <w:rPr>
                <w:rFonts w:hint="eastAsia" w:ascii="宋体" w:hAnsi="宋体" w:eastAsia="宋体" w:cs="宋体"/>
                <w:kern w:val="0"/>
                <w:sz w:val="21"/>
                <w:szCs w:val="21"/>
              </w:rPr>
              <w:t>超载保护功能</w:t>
            </w:r>
          </w:p>
        </w:tc>
        <w:tc>
          <w:tcPr>
            <w:tcW w:w="2693" w:type="dxa"/>
            <w:tcBorders>
              <w:top w:val="nil"/>
              <w:left w:val="nil"/>
              <w:bottom w:val="single" w:color="auto" w:sz="4" w:space="0"/>
              <w:right w:val="single" w:color="auto" w:sz="4" w:space="0"/>
            </w:tcBorders>
            <w:noWrap w:val="0"/>
            <w:vAlign w:val="center"/>
          </w:tcPr>
          <w:p w14:paraId="3B46AE44">
            <w:pPr>
              <w:widowControl/>
              <w:jc w:val="left"/>
              <w:rPr>
                <w:rFonts w:ascii="宋体" w:hAnsi="宋体" w:eastAsia="宋体" w:cs="宋体"/>
                <w:kern w:val="0"/>
                <w:sz w:val="21"/>
                <w:szCs w:val="21"/>
              </w:rPr>
            </w:pPr>
            <w:r>
              <w:rPr>
                <w:rFonts w:hint="eastAsia" w:ascii="宋体" w:hAnsi="宋体" w:eastAsia="宋体" w:cs="宋体"/>
                <w:kern w:val="0"/>
                <w:sz w:val="21"/>
                <w:szCs w:val="21"/>
              </w:rPr>
              <w:t>停电应急照明功能</w:t>
            </w:r>
          </w:p>
        </w:tc>
        <w:tc>
          <w:tcPr>
            <w:tcW w:w="2835" w:type="dxa"/>
            <w:tcBorders>
              <w:top w:val="nil"/>
              <w:left w:val="nil"/>
              <w:bottom w:val="single" w:color="auto" w:sz="4" w:space="0"/>
            </w:tcBorders>
            <w:noWrap w:val="0"/>
            <w:vAlign w:val="center"/>
          </w:tcPr>
          <w:p w14:paraId="4BDDD17C">
            <w:pPr>
              <w:widowControl/>
              <w:jc w:val="left"/>
              <w:rPr>
                <w:rFonts w:ascii="宋体" w:hAnsi="宋体" w:eastAsia="宋体" w:cs="宋体"/>
                <w:kern w:val="0"/>
                <w:sz w:val="21"/>
                <w:szCs w:val="21"/>
              </w:rPr>
            </w:pPr>
            <w:r>
              <w:rPr>
                <w:rFonts w:hint="eastAsia" w:ascii="宋体" w:hAnsi="宋体" w:eastAsia="宋体" w:cs="宋体"/>
                <w:kern w:val="0"/>
                <w:sz w:val="21"/>
                <w:szCs w:val="21"/>
              </w:rPr>
              <w:t>底坑对讲机通讯功能</w:t>
            </w:r>
          </w:p>
        </w:tc>
      </w:tr>
      <w:tr w14:paraId="53DA30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1362" w:type="dxa"/>
            <w:vMerge w:val="continue"/>
            <w:tcBorders>
              <w:right w:val="single" w:color="auto" w:sz="4" w:space="0"/>
            </w:tcBorders>
            <w:noWrap w:val="0"/>
            <w:vAlign w:val="center"/>
          </w:tcPr>
          <w:p w14:paraId="1133226A">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3250E8A6">
            <w:pPr>
              <w:widowControl/>
              <w:jc w:val="left"/>
              <w:rPr>
                <w:rFonts w:ascii="宋体" w:hAnsi="宋体" w:eastAsia="宋体" w:cs="宋体"/>
                <w:kern w:val="0"/>
                <w:sz w:val="21"/>
                <w:szCs w:val="21"/>
              </w:rPr>
            </w:pPr>
            <w:r>
              <w:rPr>
                <w:rFonts w:hint="eastAsia" w:ascii="宋体" w:hAnsi="宋体" w:eastAsia="宋体" w:cs="宋体"/>
                <w:kern w:val="0"/>
                <w:sz w:val="21"/>
                <w:szCs w:val="21"/>
              </w:rPr>
              <w:t>消防迫降功能：1层</w:t>
            </w:r>
          </w:p>
        </w:tc>
        <w:tc>
          <w:tcPr>
            <w:tcW w:w="2693" w:type="dxa"/>
            <w:tcBorders>
              <w:top w:val="nil"/>
              <w:left w:val="nil"/>
              <w:bottom w:val="single" w:color="auto" w:sz="4" w:space="0"/>
              <w:right w:val="single" w:color="auto" w:sz="4" w:space="0"/>
            </w:tcBorders>
            <w:noWrap w:val="0"/>
            <w:vAlign w:val="center"/>
          </w:tcPr>
          <w:p w14:paraId="5C4793D1">
            <w:pPr>
              <w:widowControl/>
              <w:jc w:val="left"/>
              <w:rPr>
                <w:rFonts w:ascii="宋体" w:hAnsi="宋体" w:eastAsia="宋体" w:cs="宋体"/>
                <w:kern w:val="0"/>
                <w:sz w:val="21"/>
                <w:szCs w:val="21"/>
              </w:rPr>
            </w:pPr>
            <w:r>
              <w:rPr>
                <w:rFonts w:hint="eastAsia" w:ascii="宋体" w:hAnsi="宋体" w:eastAsia="宋体" w:cs="宋体"/>
                <w:kern w:val="0"/>
                <w:sz w:val="21"/>
                <w:szCs w:val="21"/>
              </w:rPr>
              <w:t>故障自动存储功能</w:t>
            </w:r>
          </w:p>
        </w:tc>
        <w:tc>
          <w:tcPr>
            <w:tcW w:w="2835" w:type="dxa"/>
            <w:tcBorders>
              <w:top w:val="nil"/>
              <w:left w:val="nil"/>
              <w:bottom w:val="single" w:color="auto" w:sz="4" w:space="0"/>
            </w:tcBorders>
            <w:noWrap w:val="0"/>
            <w:vAlign w:val="center"/>
          </w:tcPr>
          <w:p w14:paraId="3A70548F">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同步电机磁极码</w:t>
            </w:r>
            <w:r>
              <w:rPr>
                <w:rFonts w:hint="eastAsia" w:ascii="宋体" w:hAnsi="宋体" w:eastAsia="宋体" w:cs="宋体"/>
                <w:kern w:val="0"/>
                <w:sz w:val="21"/>
                <w:szCs w:val="21"/>
                <w:lang w:val="en-US" w:eastAsia="zh-CN"/>
              </w:rPr>
              <w:t>自学习功能</w:t>
            </w:r>
          </w:p>
        </w:tc>
      </w:tr>
      <w:tr w14:paraId="7012D1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continue"/>
            <w:tcBorders>
              <w:right w:val="single" w:color="auto" w:sz="4" w:space="0"/>
            </w:tcBorders>
            <w:noWrap w:val="0"/>
            <w:vAlign w:val="center"/>
          </w:tcPr>
          <w:p w14:paraId="528B5537">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3CE7F512">
            <w:pPr>
              <w:widowControl/>
              <w:jc w:val="left"/>
              <w:rPr>
                <w:rFonts w:ascii="宋体" w:hAnsi="宋体" w:eastAsia="宋体" w:cs="宋体"/>
                <w:kern w:val="0"/>
                <w:sz w:val="21"/>
                <w:szCs w:val="21"/>
              </w:rPr>
            </w:pPr>
            <w:r>
              <w:rPr>
                <w:rFonts w:hint="eastAsia" w:ascii="宋体" w:hAnsi="宋体" w:eastAsia="宋体" w:cs="宋体"/>
                <w:kern w:val="0"/>
                <w:sz w:val="21"/>
                <w:szCs w:val="21"/>
              </w:rPr>
              <w:t>超载报警功能</w:t>
            </w:r>
          </w:p>
        </w:tc>
        <w:tc>
          <w:tcPr>
            <w:tcW w:w="2693" w:type="dxa"/>
            <w:tcBorders>
              <w:top w:val="nil"/>
              <w:left w:val="nil"/>
              <w:bottom w:val="single" w:color="auto" w:sz="4" w:space="0"/>
              <w:right w:val="single" w:color="auto" w:sz="4" w:space="0"/>
            </w:tcBorders>
            <w:noWrap w:val="0"/>
            <w:vAlign w:val="center"/>
          </w:tcPr>
          <w:p w14:paraId="7F5A5F88">
            <w:pPr>
              <w:widowControl/>
              <w:jc w:val="left"/>
              <w:rPr>
                <w:rFonts w:ascii="宋体" w:hAnsi="宋体" w:eastAsia="宋体" w:cs="宋体"/>
                <w:kern w:val="0"/>
                <w:sz w:val="21"/>
                <w:szCs w:val="21"/>
              </w:rPr>
            </w:pPr>
            <w:r>
              <w:rPr>
                <w:rFonts w:hint="eastAsia" w:ascii="宋体" w:hAnsi="宋体" w:eastAsia="宋体" w:cs="宋体"/>
                <w:kern w:val="0"/>
                <w:sz w:val="21"/>
                <w:szCs w:val="21"/>
              </w:rPr>
              <w:t>超速电气保护功能</w:t>
            </w:r>
          </w:p>
        </w:tc>
        <w:tc>
          <w:tcPr>
            <w:tcW w:w="2835" w:type="dxa"/>
            <w:tcBorders>
              <w:top w:val="nil"/>
              <w:left w:val="nil"/>
              <w:bottom w:val="single" w:color="auto" w:sz="4" w:space="0"/>
            </w:tcBorders>
            <w:noWrap w:val="0"/>
            <w:vAlign w:val="center"/>
          </w:tcPr>
          <w:p w14:paraId="6D2AD9F1">
            <w:pPr>
              <w:widowControl/>
              <w:jc w:val="left"/>
              <w:rPr>
                <w:rFonts w:ascii="宋体" w:hAnsi="宋体" w:eastAsia="宋体" w:cs="宋体"/>
                <w:kern w:val="0"/>
                <w:sz w:val="21"/>
                <w:szCs w:val="21"/>
              </w:rPr>
            </w:pPr>
            <w:r>
              <w:rPr>
                <w:rFonts w:hint="eastAsia" w:ascii="宋体" w:hAnsi="宋体" w:eastAsia="宋体" w:cs="宋体"/>
                <w:kern w:val="0"/>
                <w:sz w:val="21"/>
                <w:szCs w:val="21"/>
              </w:rPr>
              <w:t>电梯服务支援系统</w:t>
            </w:r>
          </w:p>
        </w:tc>
      </w:tr>
      <w:tr w14:paraId="692AC6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continue"/>
            <w:tcBorders>
              <w:right w:val="single" w:color="auto" w:sz="4" w:space="0"/>
            </w:tcBorders>
            <w:noWrap w:val="0"/>
            <w:vAlign w:val="center"/>
          </w:tcPr>
          <w:p w14:paraId="4DD642F2">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73C8ADDD">
            <w:pPr>
              <w:widowControl/>
              <w:jc w:val="left"/>
              <w:rPr>
                <w:rFonts w:ascii="宋体" w:hAnsi="宋体" w:eastAsia="宋体" w:cs="宋体"/>
                <w:kern w:val="0"/>
                <w:sz w:val="21"/>
                <w:szCs w:val="21"/>
              </w:rPr>
            </w:pPr>
            <w:r>
              <w:rPr>
                <w:rFonts w:hint="eastAsia" w:ascii="宋体" w:hAnsi="宋体" w:eastAsia="宋体" w:cs="宋体"/>
                <w:kern w:val="0"/>
                <w:sz w:val="21"/>
                <w:szCs w:val="21"/>
              </w:rPr>
              <w:t>层高自测定功能</w:t>
            </w:r>
          </w:p>
        </w:tc>
        <w:tc>
          <w:tcPr>
            <w:tcW w:w="2693" w:type="dxa"/>
            <w:tcBorders>
              <w:top w:val="nil"/>
              <w:left w:val="nil"/>
              <w:bottom w:val="single" w:color="auto" w:sz="4" w:space="0"/>
              <w:right w:val="single" w:color="auto" w:sz="4" w:space="0"/>
            </w:tcBorders>
            <w:noWrap w:val="0"/>
            <w:vAlign w:val="center"/>
          </w:tcPr>
          <w:p w14:paraId="0F6CE6D3">
            <w:pPr>
              <w:widowControl/>
              <w:jc w:val="left"/>
              <w:rPr>
                <w:rFonts w:ascii="宋体" w:hAnsi="宋体" w:eastAsia="宋体" w:cs="宋体"/>
                <w:kern w:val="0"/>
                <w:sz w:val="21"/>
                <w:szCs w:val="21"/>
              </w:rPr>
            </w:pPr>
            <w:r>
              <w:rPr>
                <w:rFonts w:hint="eastAsia" w:ascii="宋体" w:hAnsi="宋体" w:eastAsia="宋体" w:cs="宋体"/>
                <w:kern w:val="0"/>
                <w:sz w:val="21"/>
                <w:szCs w:val="21"/>
              </w:rPr>
              <w:t>轿内慢速运行功能</w:t>
            </w:r>
          </w:p>
        </w:tc>
        <w:tc>
          <w:tcPr>
            <w:tcW w:w="2835" w:type="dxa"/>
            <w:tcBorders>
              <w:top w:val="nil"/>
              <w:left w:val="nil"/>
              <w:bottom w:val="single" w:color="auto" w:sz="4" w:space="0"/>
            </w:tcBorders>
            <w:noWrap w:val="0"/>
            <w:vAlign w:val="center"/>
          </w:tcPr>
          <w:p w14:paraId="055AB2CF">
            <w:pPr>
              <w:widowControl/>
              <w:jc w:val="left"/>
              <w:rPr>
                <w:rFonts w:ascii="宋体" w:hAnsi="宋体" w:eastAsia="宋体" w:cs="宋体"/>
                <w:kern w:val="0"/>
                <w:sz w:val="21"/>
                <w:szCs w:val="21"/>
              </w:rPr>
            </w:pPr>
            <w:r>
              <w:rPr>
                <w:rFonts w:hint="eastAsia" w:ascii="宋体" w:hAnsi="宋体" w:eastAsia="宋体" w:cs="宋体"/>
                <w:kern w:val="0"/>
                <w:sz w:val="21"/>
                <w:szCs w:val="21"/>
              </w:rPr>
              <w:t>电动机过载保护功能</w:t>
            </w:r>
          </w:p>
        </w:tc>
      </w:tr>
      <w:tr w14:paraId="5847FB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1362" w:type="dxa"/>
            <w:vMerge w:val="continue"/>
            <w:tcBorders>
              <w:right w:val="single" w:color="auto" w:sz="4" w:space="0"/>
            </w:tcBorders>
            <w:noWrap w:val="0"/>
            <w:vAlign w:val="center"/>
          </w:tcPr>
          <w:p w14:paraId="5CFB73C1">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3549F878">
            <w:pPr>
              <w:widowControl/>
              <w:jc w:val="left"/>
              <w:rPr>
                <w:rFonts w:ascii="宋体" w:hAnsi="宋体" w:eastAsia="宋体" w:cs="宋体"/>
                <w:kern w:val="0"/>
                <w:sz w:val="21"/>
                <w:szCs w:val="21"/>
              </w:rPr>
            </w:pPr>
            <w:r>
              <w:rPr>
                <w:rFonts w:hint="eastAsia" w:ascii="宋体" w:hAnsi="宋体" w:eastAsia="宋体" w:cs="宋体"/>
                <w:kern w:val="0"/>
                <w:sz w:val="21"/>
                <w:szCs w:val="21"/>
              </w:rPr>
              <w:t>抱闸动作的双安全检测功能</w:t>
            </w:r>
          </w:p>
        </w:tc>
        <w:tc>
          <w:tcPr>
            <w:tcW w:w="2693" w:type="dxa"/>
            <w:tcBorders>
              <w:top w:val="nil"/>
              <w:left w:val="nil"/>
              <w:bottom w:val="single" w:color="auto" w:sz="4" w:space="0"/>
              <w:right w:val="single" w:color="auto" w:sz="4" w:space="0"/>
            </w:tcBorders>
            <w:noWrap w:val="0"/>
            <w:vAlign w:val="center"/>
          </w:tcPr>
          <w:p w14:paraId="7CEEAC10">
            <w:pPr>
              <w:widowControl/>
              <w:jc w:val="left"/>
              <w:rPr>
                <w:rFonts w:ascii="宋体" w:hAnsi="宋体" w:eastAsia="宋体" w:cs="宋体"/>
                <w:kern w:val="0"/>
                <w:sz w:val="21"/>
                <w:szCs w:val="21"/>
              </w:rPr>
            </w:pPr>
            <w:r>
              <w:rPr>
                <w:rFonts w:hint="eastAsia" w:ascii="宋体" w:hAnsi="宋体" w:eastAsia="宋体" w:cs="宋体"/>
                <w:kern w:val="0"/>
                <w:sz w:val="21"/>
                <w:szCs w:val="21"/>
              </w:rPr>
              <w:t>门停止运行功能</w:t>
            </w:r>
          </w:p>
        </w:tc>
        <w:tc>
          <w:tcPr>
            <w:tcW w:w="2835" w:type="dxa"/>
            <w:tcBorders>
              <w:top w:val="nil"/>
              <w:left w:val="nil"/>
              <w:bottom w:val="single" w:color="auto" w:sz="4" w:space="0"/>
            </w:tcBorders>
            <w:noWrap w:val="0"/>
            <w:vAlign w:val="center"/>
          </w:tcPr>
          <w:p w14:paraId="63993891">
            <w:pPr>
              <w:widowControl/>
              <w:jc w:val="left"/>
              <w:rPr>
                <w:rFonts w:ascii="宋体" w:hAnsi="宋体" w:eastAsia="宋体" w:cs="宋体"/>
                <w:kern w:val="0"/>
                <w:sz w:val="21"/>
                <w:szCs w:val="21"/>
              </w:rPr>
            </w:pPr>
            <w:r>
              <w:rPr>
                <w:rFonts w:hint="eastAsia" w:ascii="宋体" w:hAnsi="宋体" w:eastAsia="宋体" w:cs="宋体"/>
                <w:kern w:val="0"/>
                <w:sz w:val="21"/>
                <w:szCs w:val="21"/>
              </w:rPr>
              <w:t>轿内通风自动控制功能</w:t>
            </w:r>
          </w:p>
        </w:tc>
      </w:tr>
      <w:tr w14:paraId="1D6294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6" w:hRule="atLeast"/>
        </w:trPr>
        <w:tc>
          <w:tcPr>
            <w:tcW w:w="1362" w:type="dxa"/>
            <w:vMerge w:val="continue"/>
            <w:tcBorders>
              <w:bottom w:val="nil"/>
              <w:right w:val="single" w:color="auto" w:sz="4" w:space="0"/>
            </w:tcBorders>
            <w:noWrap w:val="0"/>
            <w:vAlign w:val="center"/>
          </w:tcPr>
          <w:p w14:paraId="5F65AB7E">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610CA46D">
            <w:pPr>
              <w:widowControl/>
              <w:jc w:val="left"/>
              <w:rPr>
                <w:rFonts w:ascii="宋体" w:hAnsi="宋体" w:eastAsia="宋体" w:cs="宋体"/>
                <w:kern w:val="0"/>
                <w:sz w:val="21"/>
                <w:szCs w:val="21"/>
              </w:rPr>
            </w:pPr>
            <w:r>
              <w:rPr>
                <w:rFonts w:hint="eastAsia" w:ascii="宋体" w:hAnsi="宋体" w:eastAsia="宋体" w:cs="宋体"/>
                <w:kern w:val="0"/>
                <w:sz w:val="21"/>
                <w:szCs w:val="21"/>
              </w:rPr>
              <w:t>无呼自返基站功能：1层</w:t>
            </w:r>
          </w:p>
        </w:tc>
        <w:tc>
          <w:tcPr>
            <w:tcW w:w="2693" w:type="dxa"/>
            <w:tcBorders>
              <w:top w:val="nil"/>
              <w:left w:val="nil"/>
              <w:bottom w:val="single" w:color="auto" w:sz="4" w:space="0"/>
              <w:right w:val="single" w:color="auto" w:sz="4" w:space="0"/>
            </w:tcBorders>
            <w:noWrap w:val="0"/>
            <w:vAlign w:val="center"/>
          </w:tcPr>
          <w:p w14:paraId="6220F10F">
            <w:pPr>
              <w:widowControl/>
              <w:jc w:val="left"/>
              <w:rPr>
                <w:rFonts w:ascii="宋体" w:hAnsi="宋体" w:eastAsia="宋体" w:cs="宋体"/>
                <w:kern w:val="0"/>
                <w:sz w:val="21"/>
                <w:szCs w:val="21"/>
              </w:rPr>
            </w:pPr>
            <w:r>
              <w:rPr>
                <w:rFonts w:hint="eastAsia" w:ascii="宋体" w:hAnsi="宋体" w:eastAsia="宋体" w:cs="宋体"/>
                <w:kern w:val="0"/>
                <w:sz w:val="21"/>
                <w:szCs w:val="21"/>
              </w:rPr>
              <w:t>故障低速自救运行功能</w:t>
            </w:r>
          </w:p>
        </w:tc>
        <w:tc>
          <w:tcPr>
            <w:tcW w:w="2835" w:type="dxa"/>
            <w:tcBorders>
              <w:top w:val="nil"/>
              <w:left w:val="nil"/>
              <w:bottom w:val="single" w:color="auto" w:sz="4" w:space="0"/>
            </w:tcBorders>
            <w:noWrap w:val="0"/>
            <w:vAlign w:val="center"/>
          </w:tcPr>
          <w:p w14:paraId="2A263E7D">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厅轿门旁路检测功能</w:t>
            </w:r>
          </w:p>
        </w:tc>
      </w:tr>
      <w:tr w14:paraId="22496F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6" w:hRule="atLeast"/>
        </w:trPr>
        <w:tc>
          <w:tcPr>
            <w:tcW w:w="1362" w:type="dxa"/>
            <w:tcBorders>
              <w:bottom w:val="nil"/>
              <w:right w:val="single" w:color="auto" w:sz="4" w:space="0"/>
            </w:tcBorders>
            <w:noWrap w:val="0"/>
            <w:vAlign w:val="center"/>
          </w:tcPr>
          <w:p w14:paraId="0DA563BE">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5E3B90A4">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厅外检修显示功能</w:t>
            </w:r>
          </w:p>
        </w:tc>
        <w:tc>
          <w:tcPr>
            <w:tcW w:w="2693" w:type="dxa"/>
            <w:tcBorders>
              <w:top w:val="nil"/>
              <w:left w:val="nil"/>
              <w:bottom w:val="single" w:color="auto" w:sz="4" w:space="0"/>
              <w:right w:val="single" w:color="auto" w:sz="4" w:space="0"/>
            </w:tcBorders>
            <w:noWrap w:val="0"/>
            <w:vAlign w:val="center"/>
          </w:tcPr>
          <w:p w14:paraId="18BB7270">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智能辅助制动功能</w:t>
            </w:r>
          </w:p>
        </w:tc>
        <w:tc>
          <w:tcPr>
            <w:tcW w:w="2835" w:type="dxa"/>
            <w:tcBorders>
              <w:top w:val="nil"/>
              <w:left w:val="nil"/>
              <w:bottom w:val="single" w:color="auto" w:sz="4" w:space="0"/>
            </w:tcBorders>
            <w:noWrap w:val="0"/>
            <w:vAlign w:val="center"/>
          </w:tcPr>
          <w:p w14:paraId="0FADA764">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关门按钮灯点亮</w:t>
            </w:r>
          </w:p>
        </w:tc>
      </w:tr>
      <w:tr w14:paraId="384697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6" w:hRule="atLeast"/>
        </w:trPr>
        <w:tc>
          <w:tcPr>
            <w:tcW w:w="1362" w:type="dxa"/>
            <w:tcBorders>
              <w:bottom w:val="nil"/>
              <w:right w:val="single" w:color="auto" w:sz="4" w:space="0"/>
            </w:tcBorders>
            <w:noWrap w:val="0"/>
            <w:vAlign w:val="center"/>
          </w:tcPr>
          <w:p w14:paraId="30687C2E">
            <w:pPr>
              <w:widowControl/>
              <w:jc w:val="center"/>
              <w:rPr>
                <w:rFonts w:ascii="宋体" w:hAnsi="宋体" w:eastAsia="宋体" w:cs="宋体"/>
                <w:kern w:val="0"/>
                <w:sz w:val="21"/>
                <w:szCs w:val="21"/>
              </w:rPr>
            </w:pPr>
          </w:p>
        </w:tc>
        <w:tc>
          <w:tcPr>
            <w:tcW w:w="2857" w:type="dxa"/>
            <w:tcBorders>
              <w:top w:val="nil"/>
              <w:left w:val="nil"/>
              <w:bottom w:val="single" w:color="auto" w:sz="4" w:space="0"/>
              <w:right w:val="single" w:color="auto" w:sz="4" w:space="0"/>
            </w:tcBorders>
            <w:noWrap w:val="0"/>
            <w:vAlign w:val="center"/>
          </w:tcPr>
          <w:p w14:paraId="5590A170">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目的层按钮闪亮功能</w:t>
            </w:r>
          </w:p>
        </w:tc>
        <w:tc>
          <w:tcPr>
            <w:tcW w:w="2693" w:type="dxa"/>
            <w:tcBorders>
              <w:top w:val="nil"/>
              <w:left w:val="nil"/>
              <w:bottom w:val="single" w:color="auto" w:sz="4" w:space="0"/>
              <w:right w:val="single" w:color="auto" w:sz="4" w:space="0"/>
            </w:tcBorders>
            <w:noWrap w:val="0"/>
            <w:vAlign w:val="center"/>
          </w:tcPr>
          <w:p w14:paraId="319EB7E4">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电动机过热保护功能</w:t>
            </w:r>
          </w:p>
        </w:tc>
        <w:tc>
          <w:tcPr>
            <w:tcW w:w="2835" w:type="dxa"/>
            <w:tcBorders>
              <w:top w:val="nil"/>
              <w:left w:val="nil"/>
              <w:bottom w:val="single" w:color="auto" w:sz="4" w:space="0"/>
            </w:tcBorders>
            <w:noWrap w:val="0"/>
            <w:vAlign w:val="center"/>
          </w:tcPr>
          <w:p w14:paraId="18C96EE9">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轿内超载指示功能</w:t>
            </w:r>
          </w:p>
        </w:tc>
      </w:tr>
      <w:tr w14:paraId="3419D7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1362" w:type="dxa"/>
            <w:vMerge w:val="restart"/>
            <w:tcBorders>
              <w:top w:val="single" w:color="auto" w:sz="4" w:space="0"/>
              <w:bottom w:val="single" w:color="000000" w:sz="4" w:space="0"/>
              <w:right w:val="single" w:color="auto" w:sz="4" w:space="0"/>
            </w:tcBorders>
            <w:noWrap w:val="0"/>
            <w:vAlign w:val="center"/>
          </w:tcPr>
          <w:p w14:paraId="19CE725D">
            <w:pPr>
              <w:widowControl/>
              <w:jc w:val="center"/>
              <w:rPr>
                <w:rFonts w:ascii="宋体" w:hAnsi="宋体" w:eastAsia="宋体" w:cs="宋体"/>
                <w:kern w:val="0"/>
                <w:sz w:val="21"/>
                <w:szCs w:val="21"/>
              </w:rPr>
            </w:pPr>
            <w:r>
              <w:rPr>
                <w:rFonts w:hint="eastAsia" w:ascii="宋体" w:hAnsi="宋体" w:eastAsia="宋体" w:cs="宋体"/>
                <w:kern w:val="0"/>
                <w:sz w:val="21"/>
                <w:szCs w:val="21"/>
              </w:rPr>
              <w:t>选配功能</w:t>
            </w:r>
          </w:p>
        </w:tc>
        <w:tc>
          <w:tcPr>
            <w:tcW w:w="8385" w:type="dxa"/>
            <w:gridSpan w:val="3"/>
            <w:vMerge w:val="restart"/>
            <w:tcBorders>
              <w:top w:val="single" w:color="auto" w:sz="4" w:space="0"/>
              <w:left w:val="single" w:color="auto" w:sz="4" w:space="0"/>
              <w:bottom w:val="single" w:color="000000" w:sz="4" w:space="0"/>
            </w:tcBorders>
            <w:noWrap w:val="0"/>
            <w:vAlign w:val="center"/>
          </w:tcPr>
          <w:p w14:paraId="07DA2B7A">
            <w:pPr>
              <w:pStyle w:val="228"/>
              <w:widowControl/>
              <w:numPr>
                <w:ilvl w:val="0"/>
                <w:numId w:val="2"/>
              </w:numPr>
              <w:ind w:firstLineChars="0"/>
              <w:jc w:val="left"/>
              <w:rPr>
                <w:rFonts w:ascii="宋体" w:hAnsi="宋体" w:eastAsia="宋体" w:cs="宋体"/>
                <w:kern w:val="0"/>
                <w:sz w:val="21"/>
                <w:szCs w:val="21"/>
              </w:rPr>
            </w:pPr>
            <w:r>
              <w:rPr>
                <w:rFonts w:hint="eastAsia" w:ascii="宋体" w:hAnsi="宋体" w:eastAsia="宋体" w:cs="宋体"/>
                <w:kern w:val="0"/>
                <w:sz w:val="21"/>
                <w:szCs w:val="21"/>
              </w:rPr>
              <w:t xml:space="preserve">五方通话功能； 2、消防员专用功能； </w:t>
            </w:r>
            <w:r>
              <w:rPr>
                <w:rFonts w:hint="eastAsia" w:ascii="宋体" w:hAnsi="宋体" w:eastAsia="宋体" w:cs="宋体"/>
                <w:kern w:val="0"/>
                <w:sz w:val="21"/>
                <w:szCs w:val="21"/>
                <w:lang w:val="en-US" w:eastAsia="zh-CN"/>
              </w:rPr>
              <w:t>3、语音报站</w:t>
            </w:r>
          </w:p>
        </w:tc>
      </w:tr>
      <w:tr w14:paraId="2718FE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1" w:hRule="atLeast"/>
        </w:trPr>
        <w:tc>
          <w:tcPr>
            <w:tcW w:w="1362" w:type="dxa"/>
            <w:vMerge w:val="continue"/>
            <w:tcBorders>
              <w:top w:val="single" w:color="auto" w:sz="4" w:space="0"/>
              <w:bottom w:val="single" w:color="000000" w:sz="4" w:space="0"/>
              <w:right w:val="single" w:color="auto" w:sz="4" w:space="0"/>
            </w:tcBorders>
            <w:noWrap w:val="0"/>
            <w:vAlign w:val="center"/>
          </w:tcPr>
          <w:p w14:paraId="21769516">
            <w:pPr>
              <w:widowControl/>
              <w:jc w:val="center"/>
              <w:rPr>
                <w:rFonts w:ascii="宋体" w:hAnsi="宋体" w:eastAsia="宋体" w:cs="宋体"/>
                <w:kern w:val="0"/>
                <w:sz w:val="21"/>
                <w:szCs w:val="21"/>
              </w:rPr>
            </w:pPr>
          </w:p>
        </w:tc>
        <w:tc>
          <w:tcPr>
            <w:tcW w:w="8385" w:type="dxa"/>
            <w:gridSpan w:val="3"/>
            <w:vMerge w:val="continue"/>
            <w:tcBorders>
              <w:top w:val="single" w:color="auto" w:sz="4" w:space="0"/>
              <w:left w:val="single" w:color="auto" w:sz="4" w:space="0"/>
              <w:bottom w:val="single" w:color="000000" w:sz="4" w:space="0"/>
            </w:tcBorders>
            <w:noWrap w:val="0"/>
            <w:vAlign w:val="center"/>
          </w:tcPr>
          <w:p w14:paraId="7EBB1BF1">
            <w:pPr>
              <w:widowControl/>
              <w:jc w:val="left"/>
              <w:rPr>
                <w:rFonts w:ascii="宋体" w:hAnsi="宋体" w:eastAsia="宋体" w:cs="宋体"/>
                <w:kern w:val="0"/>
                <w:sz w:val="21"/>
                <w:szCs w:val="21"/>
              </w:rPr>
            </w:pPr>
          </w:p>
        </w:tc>
      </w:tr>
      <w:tr w14:paraId="2A01CC8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14" w:hRule="atLeast"/>
        </w:trPr>
        <w:tc>
          <w:tcPr>
            <w:tcW w:w="1362" w:type="dxa"/>
            <w:tcBorders>
              <w:top w:val="nil"/>
              <w:bottom w:val="single" w:color="auto" w:sz="4" w:space="0"/>
              <w:right w:val="single" w:color="auto" w:sz="4" w:space="0"/>
            </w:tcBorders>
            <w:noWrap w:val="0"/>
            <w:vAlign w:val="center"/>
          </w:tcPr>
          <w:p w14:paraId="0B49A56E">
            <w:pPr>
              <w:widowControl/>
              <w:jc w:val="center"/>
              <w:rPr>
                <w:rFonts w:ascii="宋体" w:hAnsi="宋体" w:eastAsia="宋体" w:cs="宋体"/>
                <w:kern w:val="0"/>
                <w:sz w:val="21"/>
                <w:szCs w:val="21"/>
              </w:rPr>
            </w:pPr>
            <w:r>
              <w:rPr>
                <w:rFonts w:hint="eastAsia" w:ascii="宋体" w:hAnsi="宋体" w:eastAsia="宋体" w:cs="宋体"/>
                <w:kern w:val="0"/>
                <w:sz w:val="21"/>
                <w:szCs w:val="21"/>
              </w:rPr>
              <w:t>门保护装置</w:t>
            </w:r>
          </w:p>
        </w:tc>
        <w:tc>
          <w:tcPr>
            <w:tcW w:w="8385" w:type="dxa"/>
            <w:gridSpan w:val="3"/>
            <w:tcBorders>
              <w:top w:val="single" w:color="auto" w:sz="4" w:space="0"/>
              <w:left w:val="nil"/>
              <w:bottom w:val="single" w:color="auto" w:sz="4" w:space="0"/>
            </w:tcBorders>
            <w:noWrap w:val="0"/>
            <w:vAlign w:val="center"/>
          </w:tcPr>
          <w:p w14:paraId="74BDBDB9">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智能</w:t>
            </w:r>
            <w:r>
              <w:rPr>
                <w:rFonts w:hint="eastAsia" w:ascii="宋体" w:hAnsi="宋体" w:eastAsia="宋体" w:cs="宋体"/>
                <w:kern w:val="0"/>
                <w:sz w:val="21"/>
                <w:szCs w:val="21"/>
              </w:rPr>
              <w:t>光幕保护功能</w:t>
            </w:r>
            <w:r>
              <w:rPr>
                <w:rFonts w:hint="eastAsia" w:ascii="宋体" w:hAnsi="宋体" w:eastAsia="宋体" w:cs="宋体"/>
                <w:kern w:val="0"/>
                <w:sz w:val="21"/>
                <w:szCs w:val="21"/>
                <w:lang w:eastAsia="zh-CN"/>
              </w:rPr>
              <w:t>。</w:t>
            </w:r>
          </w:p>
        </w:tc>
      </w:tr>
      <w:tr w14:paraId="1876E8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4" w:hRule="atLeast"/>
        </w:trPr>
        <w:tc>
          <w:tcPr>
            <w:tcW w:w="1362" w:type="dxa"/>
            <w:tcBorders>
              <w:top w:val="nil"/>
              <w:bottom w:val="single" w:color="auto" w:sz="4" w:space="0"/>
              <w:right w:val="single" w:color="auto" w:sz="4" w:space="0"/>
            </w:tcBorders>
            <w:noWrap w:val="0"/>
            <w:vAlign w:val="center"/>
          </w:tcPr>
          <w:p w14:paraId="769ED73D">
            <w:pPr>
              <w:widowControl/>
              <w:ind w:firstLine="210" w:firstLineChars="100"/>
              <w:jc w:val="both"/>
              <w:rPr>
                <w:rFonts w:ascii="宋体" w:hAnsi="宋体" w:eastAsia="宋体" w:cs="宋体"/>
                <w:kern w:val="0"/>
                <w:sz w:val="21"/>
                <w:szCs w:val="21"/>
              </w:rPr>
            </w:pPr>
            <w:r>
              <w:rPr>
                <w:rFonts w:hint="eastAsia" w:ascii="宋体" w:hAnsi="宋体" w:eastAsia="宋体" w:cs="宋体"/>
                <w:kern w:val="0"/>
                <w:sz w:val="21"/>
                <w:szCs w:val="21"/>
              </w:rPr>
              <w:t>对讲系统</w:t>
            </w:r>
          </w:p>
        </w:tc>
        <w:tc>
          <w:tcPr>
            <w:tcW w:w="8385" w:type="dxa"/>
            <w:gridSpan w:val="3"/>
            <w:tcBorders>
              <w:top w:val="single" w:color="auto" w:sz="4" w:space="0"/>
              <w:left w:val="single" w:color="auto" w:sz="4" w:space="0"/>
              <w:bottom w:val="single" w:color="auto" w:sz="4" w:space="0"/>
            </w:tcBorders>
            <w:noWrap w:val="0"/>
            <w:vAlign w:val="center"/>
          </w:tcPr>
          <w:p w14:paraId="2C43D139">
            <w:pPr>
              <w:widowControl/>
              <w:jc w:val="left"/>
              <w:rPr>
                <w:rFonts w:ascii="宋体" w:hAnsi="宋体" w:eastAsia="宋体" w:cs="宋体"/>
                <w:kern w:val="0"/>
                <w:sz w:val="21"/>
                <w:szCs w:val="21"/>
              </w:rPr>
            </w:pPr>
            <w:r>
              <w:rPr>
                <w:rFonts w:hint="eastAsia" w:ascii="宋体" w:hAnsi="宋体" w:eastAsia="宋体" w:cs="宋体"/>
                <w:kern w:val="0"/>
                <w:sz w:val="21"/>
                <w:szCs w:val="21"/>
                <w:lang w:val="en-US" w:eastAsia="zh-CN"/>
              </w:rPr>
              <w:t>电梯服务支援系统：保修期内提供免费服务</w:t>
            </w:r>
            <w:r>
              <w:rPr>
                <w:rFonts w:hint="eastAsia" w:ascii="宋体" w:hAnsi="宋体" w:eastAsia="宋体" w:cs="宋体"/>
                <w:kern w:val="0"/>
                <w:sz w:val="21"/>
                <w:szCs w:val="21"/>
              </w:rPr>
              <w:t>。</w:t>
            </w:r>
          </w:p>
        </w:tc>
      </w:tr>
      <w:tr w14:paraId="6F453AA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4" w:hRule="atLeast"/>
        </w:trPr>
        <w:tc>
          <w:tcPr>
            <w:tcW w:w="1362" w:type="dxa"/>
            <w:tcBorders>
              <w:top w:val="nil"/>
              <w:bottom w:val="single" w:color="auto" w:sz="4" w:space="0"/>
              <w:right w:val="single" w:color="auto" w:sz="4" w:space="0"/>
            </w:tcBorders>
            <w:noWrap w:val="0"/>
            <w:vAlign w:val="center"/>
          </w:tcPr>
          <w:p w14:paraId="28F2B5BE">
            <w:pPr>
              <w:widowControl/>
              <w:jc w:val="center"/>
              <w:rPr>
                <w:rFonts w:ascii="宋体" w:hAnsi="宋体" w:eastAsia="宋体" w:cs="宋体"/>
                <w:kern w:val="0"/>
                <w:sz w:val="21"/>
                <w:szCs w:val="21"/>
              </w:rPr>
            </w:pPr>
            <w:r>
              <w:rPr>
                <w:rFonts w:hint="eastAsia" w:ascii="宋体" w:hAnsi="宋体" w:eastAsia="宋体" w:cs="宋体"/>
                <w:kern w:val="0"/>
                <w:sz w:val="21"/>
                <w:szCs w:val="21"/>
              </w:rPr>
              <w:t>钢牛腿</w:t>
            </w:r>
          </w:p>
        </w:tc>
        <w:tc>
          <w:tcPr>
            <w:tcW w:w="8385" w:type="dxa"/>
            <w:gridSpan w:val="3"/>
            <w:tcBorders>
              <w:top w:val="single" w:color="auto" w:sz="4" w:space="0"/>
              <w:left w:val="nil"/>
              <w:bottom w:val="single" w:color="auto" w:sz="4" w:space="0"/>
            </w:tcBorders>
            <w:noWrap w:val="0"/>
            <w:vAlign w:val="center"/>
          </w:tcPr>
          <w:p w14:paraId="3B61CC54">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由中标供应商免费提供。</w:t>
            </w:r>
          </w:p>
        </w:tc>
      </w:tr>
      <w:tr w14:paraId="34AE79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4" w:hRule="atLeast"/>
        </w:trPr>
        <w:tc>
          <w:tcPr>
            <w:tcW w:w="1362" w:type="dxa"/>
            <w:tcBorders>
              <w:top w:val="single" w:color="auto" w:sz="4" w:space="0"/>
              <w:bottom w:val="single" w:color="auto" w:sz="4" w:space="0"/>
              <w:right w:val="single" w:color="auto" w:sz="4" w:space="0"/>
            </w:tcBorders>
            <w:noWrap w:val="0"/>
            <w:vAlign w:val="center"/>
          </w:tcPr>
          <w:p w14:paraId="1F6D764F">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消防开关</w:t>
            </w:r>
          </w:p>
        </w:tc>
        <w:tc>
          <w:tcPr>
            <w:tcW w:w="8385" w:type="dxa"/>
            <w:gridSpan w:val="3"/>
            <w:tcBorders>
              <w:top w:val="single" w:color="auto" w:sz="4" w:space="0"/>
              <w:left w:val="single" w:color="auto" w:sz="4" w:space="0"/>
              <w:bottom w:val="single" w:color="auto" w:sz="4" w:space="0"/>
            </w:tcBorders>
            <w:noWrap w:val="0"/>
            <w:vAlign w:val="center"/>
          </w:tcPr>
          <w:p w14:paraId="3CFD0CEF">
            <w:pPr>
              <w:widowControl/>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嵌入式消防开关。</w:t>
            </w:r>
          </w:p>
        </w:tc>
      </w:tr>
      <w:tr w14:paraId="1D7E47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4" w:hRule="atLeast"/>
        </w:trPr>
        <w:tc>
          <w:tcPr>
            <w:tcW w:w="1362" w:type="dxa"/>
            <w:tcBorders>
              <w:top w:val="single" w:color="auto" w:sz="4" w:space="0"/>
              <w:right w:val="single" w:color="auto" w:sz="4" w:space="0"/>
            </w:tcBorders>
            <w:noWrap w:val="0"/>
            <w:vAlign w:val="center"/>
          </w:tcPr>
          <w:p w14:paraId="7436756B">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轿门门锁</w:t>
            </w:r>
          </w:p>
        </w:tc>
        <w:tc>
          <w:tcPr>
            <w:tcW w:w="8385" w:type="dxa"/>
            <w:gridSpan w:val="3"/>
            <w:tcBorders>
              <w:top w:val="single" w:color="auto" w:sz="4" w:space="0"/>
              <w:left w:val="single" w:color="auto" w:sz="4" w:space="0"/>
            </w:tcBorders>
            <w:noWrap w:val="0"/>
            <w:vAlign w:val="center"/>
          </w:tcPr>
          <w:p w14:paraId="703C4C0A">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由中标供应商提供。</w:t>
            </w:r>
          </w:p>
        </w:tc>
      </w:tr>
    </w:tbl>
    <w:p w14:paraId="3A0B2A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p>
    <w:p w14:paraId="030081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p>
    <w:p w14:paraId="65F1DA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p>
    <w:p w14:paraId="4188EA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p>
    <w:p w14:paraId="19E777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p>
    <w:bookmarkEnd w:id="28"/>
    <w:bookmarkEnd w:id="29"/>
    <w:p w14:paraId="6DD1707A">
      <w:pPr>
        <w:pStyle w:val="5"/>
        <w:numPr>
          <w:ilvl w:val="0"/>
          <w:numId w:val="0"/>
        </w:numPr>
        <w:spacing w:line="47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供应商资格要求</w:t>
      </w:r>
      <w:bookmarkEnd w:id="24"/>
      <w:bookmarkEnd w:id="25"/>
      <w:bookmarkEnd w:id="26"/>
      <w:bookmarkEnd w:id="27"/>
    </w:p>
    <w:p w14:paraId="4B17F0B7">
      <w:pPr>
        <w:rPr>
          <w:rFonts w:hint="eastAsia" w:ascii="宋体" w:hAnsi="宋体" w:eastAsia="宋体" w:cs="宋体"/>
          <w:bCs/>
          <w:sz w:val="24"/>
          <w:lang w:eastAsia="zh-CN"/>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bCs/>
          <w:sz w:val="24"/>
        </w:rPr>
        <w:t>供应商必须满足以下资格要求中的所有条款，并按照相关规定递交资格证明文件</w:t>
      </w:r>
      <w:r>
        <w:rPr>
          <w:rFonts w:hint="eastAsia" w:ascii="宋体" w:hAnsi="宋体" w:eastAsia="宋体" w:cs="宋体"/>
          <w:bCs/>
          <w:sz w:val="24"/>
          <w:lang w:eastAsia="zh-CN"/>
        </w:rPr>
        <w:t>：</w:t>
      </w:r>
    </w:p>
    <w:p w14:paraId="6989E5B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.1须是中华人民共和国境内注册，具有独立法人资格，企业财务状况良好，依法缴纳税收和社会保障资金,具备承担遴选项目的能力</w:t>
      </w:r>
      <w:r>
        <w:rPr>
          <w:rFonts w:hint="eastAsia" w:ascii="宋体" w:hAnsi="宋体" w:eastAsia="宋体" w:cs="宋体"/>
          <w:bCs/>
          <w:sz w:val="24"/>
          <w:lang w:eastAsia="zh-CN"/>
        </w:rPr>
        <w:t>（</w:t>
      </w:r>
      <w:r>
        <w:rPr>
          <w:rFonts w:hint="eastAsia" w:ascii="宋体" w:hAnsi="宋体" w:eastAsia="宋体" w:cs="宋体"/>
          <w:bCs/>
          <w:sz w:val="24"/>
          <w:lang w:val="en-US" w:eastAsia="zh-CN"/>
        </w:rPr>
        <w:t>提供营业执照、依法纳税和社保证明材料</w:t>
      </w:r>
      <w:r>
        <w:rPr>
          <w:rFonts w:hint="eastAsia" w:ascii="宋体" w:hAnsi="宋体" w:eastAsia="宋体" w:cs="宋体"/>
          <w:bCs/>
          <w:sz w:val="24"/>
          <w:lang w:eastAsia="zh-CN"/>
        </w:rPr>
        <w:t>）</w:t>
      </w:r>
      <w:r>
        <w:rPr>
          <w:rFonts w:hint="eastAsia" w:ascii="宋体" w:hAnsi="宋体" w:eastAsia="宋体" w:cs="宋体"/>
          <w:bCs/>
          <w:sz w:val="24"/>
        </w:rPr>
        <w:t>；</w:t>
      </w:r>
    </w:p>
    <w:p w14:paraId="64C87BB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.2所提供的必须是遴选响应人合法生产或代理的符合国家质量标准、行业标准和专业标准等相关标准的合格产品，并能确保在合同有效期内按照合同中规定的品名、厂家、规格、价格、批号、有效期及时供货；</w:t>
      </w:r>
    </w:p>
    <w:p w14:paraId="66C92ED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val="en-US" w:eastAsia="zh-CN"/>
        </w:rPr>
        <w:t>3</w:t>
      </w:r>
      <w:r>
        <w:rPr>
          <w:rFonts w:hint="eastAsia" w:ascii="宋体" w:hAnsi="宋体" w:eastAsia="宋体" w:cs="宋体"/>
          <w:bCs/>
          <w:sz w:val="24"/>
        </w:rPr>
        <w:t>不得有商业贿赂和不正当欺诈行为。如遴选响应人被证实有以上行为，将被视为不合格；</w:t>
      </w:r>
    </w:p>
    <w:p w14:paraId="2399AE78">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val="en-US" w:eastAsia="zh-CN"/>
        </w:rPr>
        <w:t>4</w:t>
      </w:r>
      <w:r>
        <w:rPr>
          <w:rFonts w:hint="eastAsia" w:ascii="宋体" w:hAnsi="宋体" w:eastAsia="宋体" w:cs="宋体"/>
          <w:bCs/>
          <w:sz w:val="24"/>
        </w:rPr>
        <w:t>具有良好的商业信誉和完善的售后服务体系，并能承担遴选项目供货能力和服务</w:t>
      </w:r>
      <w:r>
        <w:rPr>
          <w:rFonts w:hint="eastAsia" w:ascii="宋体" w:hAnsi="宋体" w:eastAsia="宋体" w:cs="宋体"/>
          <w:bCs/>
          <w:sz w:val="24"/>
          <w:lang w:eastAsia="zh-CN"/>
        </w:rPr>
        <w:t>；</w:t>
      </w:r>
    </w:p>
    <w:p w14:paraId="7F4BA9B9">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val="en-US" w:eastAsia="zh-CN"/>
        </w:rPr>
        <w:t>5</w:t>
      </w:r>
      <w:r>
        <w:rPr>
          <w:rFonts w:hint="eastAsia" w:ascii="宋体" w:hAnsi="宋体" w:eastAsia="宋体" w:cs="宋体"/>
          <w:bCs/>
          <w:sz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 “信用中国”（http://www.creditchina.gov.cn）网站中查询“失信被执行人” 、“重大税收违法案件当事人名单”、“政府采购不良行为记录”，中国政府采购网（www.ccgp.gov.cn）网站中查询“政府采购严重违法失信行为记录名单”，不得存在被列为失信被执行人的情形，并将查询结果网页打印并加盖公章；</w:t>
      </w:r>
    </w:p>
    <w:p w14:paraId="7FD3B29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val="en-US" w:eastAsia="zh-CN"/>
        </w:rPr>
        <w:t>6</w:t>
      </w:r>
      <w:r>
        <w:rPr>
          <w:rFonts w:hint="eastAsia" w:ascii="宋体" w:hAnsi="宋体" w:eastAsia="宋体" w:cs="宋体"/>
          <w:bCs/>
          <w:sz w:val="24"/>
        </w:rPr>
        <w:t>近三年内参加招投标活动在经营活动中没有重大违法违纪记录；</w:t>
      </w:r>
    </w:p>
    <w:p w14:paraId="27275D6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val="en-US" w:eastAsia="zh-CN"/>
        </w:rPr>
        <w:t>7</w:t>
      </w:r>
      <w:r>
        <w:rPr>
          <w:rFonts w:hint="eastAsia" w:ascii="宋体" w:hAnsi="宋体" w:eastAsia="宋体" w:cs="宋体"/>
          <w:bCs/>
          <w:sz w:val="24"/>
        </w:rPr>
        <w:t>如遴选响应人被政府有关部门通报列入黑名单的，禁止参加本项目遴选响应；</w:t>
      </w:r>
    </w:p>
    <w:p w14:paraId="4D1C39B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val="en-US" w:eastAsia="zh-CN"/>
        </w:rPr>
        <w:t>8</w:t>
      </w:r>
      <w:r>
        <w:rPr>
          <w:rFonts w:hint="eastAsia" w:ascii="宋体" w:hAnsi="宋体" w:eastAsia="宋体" w:cs="宋体"/>
          <w:bCs/>
          <w:sz w:val="24"/>
        </w:rPr>
        <w:t>单位负责人为同一人或者存在控股、管理关系的不同单位，不得同时参加同一项目的遴选响应；</w:t>
      </w:r>
    </w:p>
    <w:p w14:paraId="45DAEC22">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val="en-US" w:eastAsia="zh-CN"/>
        </w:rPr>
        <w:t>9</w:t>
      </w:r>
      <w:r>
        <w:rPr>
          <w:rFonts w:hint="eastAsia" w:ascii="宋体" w:hAnsi="宋体" w:eastAsia="宋体" w:cs="宋体"/>
          <w:bCs/>
          <w:sz w:val="24"/>
        </w:rPr>
        <w:t>遴选响应人经营行为必须符合国家法律、法规和有关规定</w:t>
      </w:r>
      <w:r>
        <w:rPr>
          <w:rFonts w:hint="eastAsia" w:ascii="宋体" w:hAnsi="宋体" w:eastAsia="宋体" w:cs="宋体"/>
          <w:bCs/>
          <w:sz w:val="24"/>
          <w:lang w:eastAsia="zh-CN"/>
        </w:rPr>
        <w:t>；</w:t>
      </w:r>
    </w:p>
    <w:p w14:paraId="38D28D3E">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4</w:t>
      </w:r>
      <w:r>
        <w:rPr>
          <w:rFonts w:hint="eastAsia" w:ascii="宋体" w:hAnsi="宋体" w:eastAsia="宋体" w:cs="宋体"/>
          <w:bCs/>
          <w:sz w:val="24"/>
        </w:rPr>
        <w:t>.1</w:t>
      </w:r>
      <w:r>
        <w:rPr>
          <w:rFonts w:hint="eastAsia" w:ascii="宋体" w:hAnsi="宋体" w:eastAsia="宋体" w:cs="宋体"/>
          <w:bCs/>
          <w:sz w:val="24"/>
          <w:lang w:val="en-US" w:eastAsia="zh-CN"/>
        </w:rPr>
        <w:t>0</w:t>
      </w:r>
      <w:r>
        <w:rPr>
          <w:rFonts w:hint="eastAsia" w:ascii="宋体" w:hAnsi="宋体" w:eastAsia="宋体" w:cs="宋体"/>
          <w:bCs/>
          <w:sz w:val="24"/>
        </w:rPr>
        <w:t>本次遴选不接受联合体遴选响应</w:t>
      </w:r>
      <w:r>
        <w:rPr>
          <w:rFonts w:hint="eastAsia" w:ascii="宋体" w:hAnsi="宋体" w:eastAsia="宋体" w:cs="宋体"/>
          <w:bCs/>
          <w:sz w:val="24"/>
          <w:lang w:eastAsia="zh-CN"/>
        </w:rPr>
        <w:t>；</w:t>
      </w:r>
    </w:p>
    <w:p w14:paraId="36CCC79C">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4</w:t>
      </w:r>
      <w:r>
        <w:rPr>
          <w:rFonts w:hint="eastAsia" w:ascii="宋体" w:hAnsi="宋体" w:eastAsia="宋体" w:cs="宋体"/>
          <w:bCs/>
          <w:sz w:val="24"/>
        </w:rPr>
        <w:t>.1</w:t>
      </w:r>
      <w:r>
        <w:rPr>
          <w:rFonts w:hint="eastAsia" w:ascii="宋体" w:hAnsi="宋体" w:eastAsia="宋体" w:cs="宋体"/>
          <w:bCs/>
          <w:sz w:val="24"/>
          <w:lang w:val="en-US" w:eastAsia="zh-CN"/>
        </w:rPr>
        <w:t>1</w:t>
      </w:r>
      <w:r>
        <w:rPr>
          <w:rFonts w:hint="eastAsia" w:ascii="宋体" w:hAnsi="宋体" w:eastAsia="宋体" w:cs="宋体"/>
          <w:bCs/>
          <w:sz w:val="24"/>
        </w:rPr>
        <w:t>本次遴选未得到遴选人允许，不得转包、分包，否则取消其响应、成交资格，并赔偿遴选人全部损失</w:t>
      </w:r>
      <w:r>
        <w:rPr>
          <w:rFonts w:hint="eastAsia" w:ascii="宋体" w:hAnsi="宋体" w:eastAsia="宋体" w:cs="宋体"/>
          <w:bCs/>
          <w:sz w:val="24"/>
          <w:lang w:eastAsia="zh-CN"/>
        </w:rPr>
        <w:t>；</w:t>
      </w:r>
    </w:p>
    <w:p w14:paraId="32274E11">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4.12供应商须提供有效期内的《中华人民共和国特种设备生产许可证》；</w:t>
      </w:r>
    </w:p>
    <w:p w14:paraId="2CD13A95">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4.13供应商须提供厂家出具有效的经销证书和电梯安装委托书（非厂家投标时提供）；</w:t>
      </w:r>
    </w:p>
    <w:p w14:paraId="1D98B209">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4.14供应商须提供法定代表人身份证明和法定代表人授权委托书（如法定代表人自身参加遴选活动则不需提供法定代表人授权委托书）。</w:t>
      </w:r>
    </w:p>
    <w:p w14:paraId="0F45BA9A">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4.15供应商须入驻广东政府采购智慧云平台。（</w:t>
      </w:r>
      <w:r>
        <w:rPr>
          <w:rFonts w:hint="eastAsia" w:ascii="宋体" w:hAnsi="宋体" w:eastAsia="宋体" w:cs="宋体"/>
          <w:i w:val="0"/>
          <w:iCs w:val="0"/>
          <w:caps w:val="0"/>
          <w:color w:val="0F1115"/>
          <w:spacing w:val="0"/>
          <w:sz w:val="24"/>
          <w:szCs w:val="24"/>
          <w:highlight w:val="none"/>
          <w:shd w:val="clear" w:color="auto" w:fill="FFFFFF"/>
        </w:rPr>
        <w:t>登录</w:t>
      </w:r>
      <w:r>
        <w:rPr>
          <w:rFonts w:hint="eastAsia" w:ascii="宋体" w:hAnsi="宋体" w:eastAsia="宋体" w:cs="宋体"/>
          <w:i w:val="0"/>
          <w:iCs w:val="0"/>
          <w:caps w:val="0"/>
          <w:color w:val="0F1115"/>
          <w:spacing w:val="0"/>
          <w:sz w:val="24"/>
          <w:szCs w:val="24"/>
          <w:highlight w:val="none"/>
          <w:shd w:val="clear" w:color="auto" w:fill="FFFFFF"/>
          <w:lang w:eastAsia="zh-CN"/>
        </w:rPr>
        <w:t>“</w:t>
      </w:r>
      <w:r>
        <w:rPr>
          <w:rFonts w:hint="eastAsia" w:ascii="宋体" w:hAnsi="宋体" w:eastAsia="宋体" w:cs="宋体"/>
          <w:i w:val="0"/>
          <w:iCs w:val="0"/>
          <w:caps w:val="0"/>
          <w:color w:val="0F1115"/>
          <w:spacing w:val="0"/>
          <w:sz w:val="24"/>
          <w:szCs w:val="24"/>
          <w:highlight w:val="none"/>
          <w:shd w:val="clear" w:color="auto" w:fill="FFFFFF"/>
        </w:rPr>
        <w:t>广东政府采购智慧云平台</w:t>
      </w:r>
      <w:r>
        <w:rPr>
          <w:rFonts w:hint="eastAsia" w:ascii="宋体" w:hAnsi="宋体" w:eastAsia="宋体" w:cs="宋体"/>
          <w:i w:val="0"/>
          <w:iCs w:val="0"/>
          <w:caps w:val="0"/>
          <w:color w:val="0F1115"/>
          <w:spacing w:val="0"/>
          <w:sz w:val="24"/>
          <w:szCs w:val="24"/>
          <w:highlight w:val="none"/>
          <w:shd w:val="clear" w:color="auto" w:fill="FFFFFF"/>
          <w:lang w:eastAsia="zh-CN"/>
        </w:rPr>
        <w:t>”</w:t>
      </w:r>
      <w:r>
        <w:rPr>
          <w:rFonts w:hint="eastAsia" w:ascii="宋体" w:hAnsi="宋体" w:eastAsia="宋体" w:cs="宋体"/>
          <w:i w:val="0"/>
          <w:iCs w:val="0"/>
          <w:caps w:val="0"/>
          <w:color w:val="0F1115"/>
          <w:spacing w:val="0"/>
          <w:sz w:val="24"/>
          <w:szCs w:val="24"/>
          <w:highlight w:val="none"/>
          <w:shd w:val="clear" w:color="auto" w:fill="FFFFFF"/>
        </w:rPr>
        <w:t>找到入驻资格的页面进行截图</w:t>
      </w:r>
      <w:r>
        <w:rPr>
          <w:rFonts w:hint="eastAsia" w:ascii="宋体" w:hAnsi="宋体" w:eastAsia="宋体" w:cs="宋体"/>
          <w:bCs/>
          <w:sz w:val="24"/>
          <w:highlight w:val="none"/>
          <w:lang w:val="en-US" w:eastAsia="zh-CN"/>
        </w:rPr>
        <w:t>）</w:t>
      </w:r>
    </w:p>
    <w:p w14:paraId="3202F093">
      <w:pPr>
        <w:pStyle w:val="5"/>
        <w:pageBreakBefore w:val="0"/>
        <w:widowControl w:val="0"/>
        <w:kinsoku/>
        <w:wordWrap/>
        <w:overflowPunct/>
        <w:topLinePunct w:val="0"/>
        <w:bidi w:val="0"/>
        <w:snapToGrid/>
        <w:spacing w:before="0" w:after="0" w:line="480" w:lineRule="exact"/>
        <w:ind w:left="0" w:firstLine="482" w:firstLineChars="200"/>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遴选响应资料</w:t>
      </w:r>
    </w:p>
    <w:p w14:paraId="61F25C14">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.1开平市中心医院项目报名表；</w:t>
      </w:r>
    </w:p>
    <w:p w14:paraId="691AD19E">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.2遴选响应文件</w:t>
      </w:r>
      <w:r>
        <w:rPr>
          <w:rFonts w:hint="eastAsia" w:ascii="宋体" w:hAnsi="宋体" w:eastAsia="宋体" w:cs="宋体"/>
          <w:sz w:val="24"/>
        </w:rPr>
        <w:t>（</w:t>
      </w:r>
      <w:r>
        <w:rPr>
          <w:rFonts w:hint="eastAsia" w:ascii="宋体" w:hAnsi="宋体" w:eastAsia="宋体" w:cs="宋体"/>
          <w:b/>
          <w:sz w:val="24"/>
        </w:rPr>
        <w:t>一正</w:t>
      </w:r>
      <w:r>
        <w:rPr>
          <w:rFonts w:hint="eastAsia" w:ascii="宋体" w:hAnsi="宋体" w:eastAsia="宋体" w:cs="宋体"/>
          <w:b/>
          <w:sz w:val="24"/>
          <w:lang w:val="en-US" w:eastAsia="zh-CN"/>
        </w:rPr>
        <w:t>二</w:t>
      </w:r>
      <w:r>
        <w:rPr>
          <w:rFonts w:hint="eastAsia" w:ascii="宋体" w:hAnsi="宋体" w:eastAsia="宋体" w:cs="宋体"/>
          <w:b/>
          <w:sz w:val="24"/>
        </w:rPr>
        <w:t>副</w:t>
      </w:r>
      <w:r>
        <w:rPr>
          <w:rFonts w:hint="eastAsia" w:ascii="宋体" w:hAnsi="宋体" w:eastAsia="宋体" w:cs="宋体"/>
          <w:sz w:val="24"/>
        </w:rPr>
        <w:t>）</w:t>
      </w:r>
      <w:r>
        <w:rPr>
          <w:rFonts w:hint="eastAsia" w:ascii="宋体" w:hAnsi="宋体" w:eastAsia="宋体" w:cs="宋体"/>
          <w:b/>
          <w:sz w:val="24"/>
        </w:rPr>
        <w:t>,</w:t>
      </w:r>
      <w:r>
        <w:rPr>
          <w:rFonts w:hint="eastAsia" w:ascii="宋体" w:hAnsi="宋体" w:eastAsia="宋体" w:cs="宋体"/>
          <w:sz w:val="24"/>
        </w:rPr>
        <w:t xml:space="preserve"> </w:t>
      </w:r>
      <w:r>
        <w:rPr>
          <w:rFonts w:hint="eastAsia" w:ascii="宋体" w:hAnsi="宋体" w:eastAsia="宋体" w:cs="宋体"/>
          <w:bCs/>
          <w:sz w:val="24"/>
        </w:rPr>
        <w:t>正本单独密封，所有副本可一起密封，所有密封封皮上注明产品名称及遴选响应人名称，并加盖骑缝章</w:t>
      </w:r>
    </w:p>
    <w:p w14:paraId="790917AA">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rPr>
        <w:t>以上资料准备完整的供应商方可参加，遴选响应文件和报名表获取方式：本院网站下载。</w:t>
      </w:r>
    </w:p>
    <w:p w14:paraId="320D13C8">
      <w:pPr>
        <w:pStyle w:val="17"/>
        <w:pageBreakBefore w:val="0"/>
        <w:widowControl w:val="0"/>
        <w:kinsoku/>
        <w:wordWrap/>
        <w:overflowPunct/>
        <w:topLinePunct w:val="0"/>
        <w:bidi w:val="0"/>
        <w:snapToGrid/>
        <w:spacing w:line="480" w:lineRule="exact"/>
        <w:ind w:left="0" w:firstLine="482" w:firstLineChars="200"/>
        <w:rPr>
          <w:rFonts w:hint="eastAsia" w:ascii="宋体" w:hAnsi="宋体" w:eastAsia="宋体" w:cs="宋体"/>
          <w:b/>
          <w:bCs/>
          <w:sz w:val="24"/>
        </w:rPr>
      </w:pPr>
      <w:r>
        <w:rPr>
          <w:rFonts w:hint="eastAsia" w:ascii="宋体" w:hAnsi="宋体" w:eastAsia="宋体" w:cs="宋体"/>
          <w:b/>
          <w:bCs/>
          <w:sz w:val="24"/>
          <w:lang w:val="en-US" w:eastAsia="zh-CN"/>
        </w:rPr>
        <w:t>6.</w:t>
      </w:r>
      <w:r>
        <w:rPr>
          <w:rFonts w:hint="eastAsia" w:ascii="宋体" w:hAnsi="宋体" w:eastAsia="宋体" w:cs="宋体"/>
          <w:b/>
          <w:bCs/>
          <w:sz w:val="24"/>
        </w:rPr>
        <w:t>资料递交时间、地点、</w:t>
      </w:r>
      <w:r>
        <w:rPr>
          <w:rFonts w:hint="eastAsia" w:ascii="宋体" w:hAnsi="宋体" w:eastAsia="宋体" w:cs="宋体"/>
          <w:b/>
          <w:sz w:val="24"/>
        </w:rPr>
        <w:t>报价方式</w:t>
      </w:r>
      <w:r>
        <w:rPr>
          <w:rFonts w:hint="eastAsia" w:ascii="宋体" w:hAnsi="宋体" w:eastAsia="宋体" w:cs="宋体"/>
          <w:b/>
          <w:bCs/>
          <w:sz w:val="24"/>
        </w:rPr>
        <w:t>及</w:t>
      </w:r>
      <w:r>
        <w:rPr>
          <w:rFonts w:hint="eastAsia" w:ascii="宋体" w:hAnsi="宋体" w:eastAsia="宋体" w:cs="宋体"/>
          <w:b/>
          <w:color w:val="000000"/>
          <w:sz w:val="24"/>
        </w:rPr>
        <w:t>评审办法</w:t>
      </w:r>
      <w:r>
        <w:rPr>
          <w:rFonts w:hint="eastAsia" w:ascii="宋体" w:hAnsi="宋体" w:eastAsia="宋体" w:cs="宋体"/>
          <w:b/>
          <w:bCs/>
          <w:sz w:val="24"/>
        </w:rPr>
        <w:t>：</w:t>
      </w:r>
    </w:p>
    <w:p w14:paraId="01683E44">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.1</w:t>
      </w:r>
      <w:r>
        <w:rPr>
          <w:rFonts w:hint="eastAsia" w:ascii="宋体" w:hAnsi="宋体" w:eastAsia="宋体" w:cs="宋体"/>
          <w:bCs/>
          <w:sz w:val="24"/>
          <w:highlight w:val="none"/>
        </w:rPr>
        <w:t>时间:</w:t>
      </w:r>
      <w:r>
        <w:rPr>
          <w:rFonts w:hint="eastAsia" w:ascii="宋体" w:hAnsi="宋体" w:eastAsia="宋体" w:cs="宋体"/>
          <w:bCs/>
          <w:sz w:val="24"/>
          <w:highlight w:val="none"/>
          <w:lang w:val="en-US" w:eastAsia="zh-CN"/>
        </w:rPr>
        <w:t>2025年9</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19</w:t>
      </w:r>
      <w:r>
        <w:rPr>
          <w:rFonts w:hint="eastAsia" w:ascii="宋体" w:hAnsi="宋体" w:eastAsia="宋体" w:cs="宋体"/>
          <w:bCs/>
          <w:sz w:val="24"/>
          <w:highlight w:val="none"/>
        </w:rPr>
        <w:t>日-202</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年</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25</w:t>
      </w:r>
      <w:r>
        <w:rPr>
          <w:rFonts w:hint="eastAsia" w:ascii="宋体" w:hAnsi="宋体" w:eastAsia="宋体" w:cs="宋体"/>
          <w:bCs/>
          <w:sz w:val="24"/>
          <w:highlight w:val="none"/>
        </w:rPr>
        <w:t>日</w:t>
      </w:r>
    </w:p>
    <w:p w14:paraId="6FCB79A3">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rPr>
        <w:t>（工作日上午8：</w:t>
      </w:r>
      <w:r>
        <w:rPr>
          <w:rFonts w:hint="eastAsia" w:ascii="宋体" w:hAnsi="宋体" w:eastAsia="宋体" w:cs="宋体"/>
          <w:bCs/>
          <w:sz w:val="24"/>
          <w:lang w:val="en-US" w:eastAsia="zh-CN"/>
        </w:rPr>
        <w:t>0</w:t>
      </w:r>
      <w:r>
        <w:rPr>
          <w:rFonts w:hint="eastAsia" w:ascii="宋体" w:hAnsi="宋体" w:eastAsia="宋体" w:cs="宋体"/>
          <w:bCs/>
          <w:sz w:val="24"/>
        </w:rPr>
        <w:t>0——11:30，下午2:00——5:30）</w:t>
      </w:r>
    </w:p>
    <w:p w14:paraId="2CD44139">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.2</w:t>
      </w:r>
      <w:r>
        <w:rPr>
          <w:rFonts w:hint="eastAsia" w:ascii="宋体" w:hAnsi="宋体" w:eastAsia="宋体" w:cs="宋体"/>
          <w:bCs/>
          <w:sz w:val="24"/>
          <w:lang w:val="en-US" w:eastAsia="zh-CN"/>
        </w:rPr>
        <w:t>资料可现场递交或邮寄，收件</w:t>
      </w:r>
      <w:r>
        <w:rPr>
          <w:rFonts w:hint="eastAsia" w:ascii="宋体" w:hAnsi="宋体" w:eastAsia="宋体" w:cs="宋体"/>
          <w:bCs/>
          <w:sz w:val="24"/>
        </w:rPr>
        <w:t>地</w:t>
      </w:r>
      <w:r>
        <w:rPr>
          <w:rFonts w:hint="eastAsia" w:ascii="宋体" w:hAnsi="宋体" w:eastAsia="宋体" w:cs="宋体"/>
          <w:bCs/>
          <w:sz w:val="24"/>
          <w:lang w:val="en-US" w:eastAsia="zh-CN"/>
        </w:rPr>
        <w:t>址</w:t>
      </w:r>
      <w:r>
        <w:rPr>
          <w:rFonts w:hint="eastAsia" w:ascii="宋体" w:hAnsi="宋体" w:eastAsia="宋体" w:cs="宋体"/>
          <w:bCs/>
          <w:sz w:val="24"/>
        </w:rPr>
        <w:t>：广东省开平市长沙街道办事处三江A7区，开平市中心医院张襯</w:t>
      </w:r>
      <w:r>
        <w:rPr>
          <w:rFonts w:hint="eastAsia" w:ascii="宋体" w:hAnsi="宋体" w:eastAsia="宋体" w:cs="宋体"/>
          <w:bCs/>
          <w:sz w:val="24"/>
          <w:lang w:val="en-US" w:eastAsia="zh-CN"/>
        </w:rPr>
        <w:t>大</w:t>
      </w:r>
      <w:r>
        <w:rPr>
          <w:rFonts w:hint="eastAsia" w:ascii="宋体" w:hAnsi="宋体" w:eastAsia="宋体" w:cs="宋体"/>
          <w:bCs/>
          <w:sz w:val="24"/>
        </w:rPr>
        <w:t>楼</w:t>
      </w:r>
      <w:r>
        <w:rPr>
          <w:rFonts w:hint="eastAsia" w:ascii="宋体" w:hAnsi="宋体" w:eastAsia="宋体" w:cs="宋体"/>
          <w:bCs/>
          <w:sz w:val="24"/>
          <w:lang w:val="en-US" w:eastAsia="zh-CN"/>
        </w:rPr>
        <w:t>6楼</w:t>
      </w:r>
      <w:r>
        <w:rPr>
          <w:rFonts w:hint="eastAsia" w:ascii="宋体" w:hAnsi="宋体" w:eastAsia="宋体" w:cs="宋体"/>
          <w:bCs/>
          <w:sz w:val="24"/>
        </w:rPr>
        <w:t>后勤股（收件人：龚小姐，电话：15917318304）</w:t>
      </w:r>
    </w:p>
    <w:p w14:paraId="0EE19B43">
      <w:pPr>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.3报价方式：</w:t>
      </w:r>
    </w:p>
    <w:p w14:paraId="1F89C5FC">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rPr>
        <w:t>遴选响应人应根据遴选文件的要求进行一次性报价，遴选人不再支付因遴选响应人漏项或是填写错误而增加的任何费用，总价包含</w:t>
      </w:r>
      <w:r>
        <w:rPr>
          <w:rFonts w:hint="eastAsia" w:ascii="宋体" w:hAnsi="宋体" w:eastAsia="宋体" w:cs="宋体"/>
          <w:b w:val="0"/>
          <w:bCs w:val="0"/>
          <w:color w:val="auto"/>
          <w:sz w:val="24"/>
          <w:szCs w:val="24"/>
          <w:highlight w:val="none"/>
          <w:u w:val="none"/>
          <w:lang w:val="en-US" w:eastAsia="zh-CN"/>
        </w:rPr>
        <w:t>安装</w:t>
      </w:r>
      <w:r>
        <w:rPr>
          <w:rFonts w:hint="eastAsia" w:ascii="宋体" w:hAnsi="宋体" w:eastAsia="宋体" w:cs="宋体"/>
          <w:b w:val="0"/>
          <w:bCs w:val="0"/>
          <w:color w:val="auto"/>
          <w:sz w:val="24"/>
          <w:szCs w:val="24"/>
          <w:highlight w:val="none"/>
          <w:u w:val="none"/>
        </w:rPr>
        <w:t>费、人工费、</w:t>
      </w:r>
      <w:r>
        <w:rPr>
          <w:rFonts w:hint="eastAsia" w:ascii="宋体" w:hAnsi="宋体" w:eastAsia="宋体" w:cs="宋体"/>
          <w:b w:val="0"/>
          <w:bCs w:val="0"/>
          <w:color w:val="auto"/>
          <w:sz w:val="24"/>
          <w:szCs w:val="24"/>
          <w:highlight w:val="none"/>
          <w:u w:val="none"/>
          <w:lang w:val="en-US" w:eastAsia="zh-CN"/>
        </w:rPr>
        <w:t>材料费</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配件费、吊装费、调试费、特种设备检测</w:t>
      </w:r>
      <w:r>
        <w:rPr>
          <w:rFonts w:hint="eastAsia" w:ascii="宋体" w:hAnsi="宋体" w:eastAsia="宋体" w:cs="宋体"/>
          <w:b w:val="0"/>
          <w:bCs w:val="0"/>
          <w:color w:val="auto"/>
          <w:sz w:val="24"/>
          <w:szCs w:val="24"/>
          <w:highlight w:val="none"/>
          <w:u w:val="none"/>
        </w:rPr>
        <w:t>费、</w:t>
      </w:r>
      <w:r>
        <w:rPr>
          <w:rFonts w:hint="eastAsia" w:ascii="宋体" w:hAnsi="宋体" w:eastAsia="宋体" w:cs="宋体"/>
          <w:b w:val="0"/>
          <w:bCs w:val="0"/>
          <w:color w:val="auto"/>
          <w:sz w:val="24"/>
          <w:szCs w:val="24"/>
          <w:highlight w:val="none"/>
          <w:u w:val="none"/>
          <w:lang w:val="en-US" w:eastAsia="zh-CN"/>
        </w:rPr>
        <w:t>办证</w:t>
      </w:r>
      <w:r>
        <w:rPr>
          <w:rFonts w:hint="eastAsia" w:ascii="宋体" w:hAnsi="宋体" w:eastAsia="宋体" w:cs="宋体"/>
          <w:b w:val="0"/>
          <w:bCs w:val="0"/>
          <w:color w:val="auto"/>
          <w:sz w:val="24"/>
          <w:szCs w:val="24"/>
          <w:highlight w:val="none"/>
          <w:u w:val="none"/>
        </w:rPr>
        <w:t>费、税费等一切费用</w:t>
      </w:r>
      <w:r>
        <w:rPr>
          <w:rFonts w:hint="eastAsia" w:ascii="宋体" w:hAnsi="宋体" w:eastAsia="宋体" w:cs="宋体"/>
          <w:bCs/>
          <w:sz w:val="24"/>
        </w:rPr>
        <w:t>。</w:t>
      </w:r>
    </w:p>
    <w:p w14:paraId="4E1A837C">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.4评审办法：综合评分法</w:t>
      </w:r>
    </w:p>
    <w:p w14:paraId="6A9C4BB0">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6</w:t>
      </w:r>
      <w:r>
        <w:rPr>
          <w:rFonts w:hint="eastAsia" w:ascii="宋体" w:hAnsi="宋体" w:eastAsia="宋体" w:cs="宋体"/>
          <w:bCs/>
          <w:sz w:val="24"/>
        </w:rPr>
        <w:t>.5遴选结果：开平市中心医院官网公示</w:t>
      </w:r>
    </w:p>
    <w:p w14:paraId="3D589A8F">
      <w:pPr>
        <w:pStyle w:val="227"/>
        <w:pageBreakBefore w:val="0"/>
        <w:widowControl w:val="0"/>
        <w:kinsoku/>
        <w:wordWrap/>
        <w:overflowPunct/>
        <w:topLinePunct w:val="0"/>
        <w:bidi w:val="0"/>
        <w:snapToGrid/>
        <w:spacing w:line="480" w:lineRule="exact"/>
        <w:ind w:left="0" w:firstLine="482" w:firstLineChars="200"/>
        <w:rPr>
          <w:rFonts w:hint="eastAsia" w:ascii="宋体" w:hAnsi="宋体" w:eastAsia="宋体" w:cs="宋体"/>
          <w:sz w:val="24"/>
        </w:rPr>
      </w:pPr>
      <w:r>
        <w:rPr>
          <w:rFonts w:hint="eastAsia" w:ascii="宋体" w:hAnsi="宋体" w:eastAsia="宋体" w:cs="宋体"/>
          <w:b/>
          <w:bCs/>
          <w:sz w:val="24"/>
          <w:lang w:val="en-US" w:eastAsia="zh-CN"/>
        </w:rPr>
        <w:t>7.</w:t>
      </w:r>
      <w:r>
        <w:rPr>
          <w:rFonts w:hint="eastAsia" w:ascii="宋体" w:hAnsi="宋体" w:eastAsia="宋体" w:cs="宋体"/>
          <w:b/>
          <w:bCs/>
          <w:sz w:val="24"/>
        </w:rPr>
        <w:t>本次遴选相关事宜联系：</w:t>
      </w:r>
    </w:p>
    <w:p w14:paraId="1CC34079">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rPr>
        <w:t>项目联系人：龚小姐，电话：</w:t>
      </w:r>
      <w:r>
        <w:rPr>
          <w:rFonts w:hint="eastAsia" w:ascii="宋体" w:hAnsi="宋体" w:eastAsia="宋体" w:cs="宋体"/>
          <w:bCs/>
          <w:sz w:val="24"/>
          <w:lang w:val="en-US" w:eastAsia="zh-CN"/>
        </w:rPr>
        <w:t>2371848</w:t>
      </w:r>
      <w:r>
        <w:rPr>
          <w:rFonts w:hint="eastAsia" w:ascii="宋体" w:hAnsi="宋体" w:eastAsia="宋体" w:cs="宋体"/>
          <w:bCs/>
          <w:sz w:val="24"/>
        </w:rPr>
        <w:t xml:space="preserve">  </w:t>
      </w:r>
    </w:p>
    <w:p w14:paraId="566F926A">
      <w:pPr>
        <w:pStyle w:val="5"/>
        <w:pageBreakBefore w:val="0"/>
        <w:widowControl w:val="0"/>
        <w:numPr>
          <w:ilvl w:val="0"/>
          <w:numId w:val="0"/>
        </w:numPr>
        <w:kinsoku/>
        <w:wordWrap/>
        <w:overflowPunct/>
        <w:topLinePunct w:val="0"/>
        <w:bidi w:val="0"/>
        <w:snapToGrid/>
        <w:spacing w:before="0" w:after="0" w:line="480" w:lineRule="exact"/>
        <w:ind w:left="0" w:firstLine="482" w:firstLineChars="200"/>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报名须知</w:t>
      </w:r>
    </w:p>
    <w:p w14:paraId="7E4A6DAF">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8</w:t>
      </w:r>
      <w:r>
        <w:rPr>
          <w:rFonts w:hint="eastAsia" w:ascii="宋体" w:hAnsi="宋体" w:eastAsia="宋体" w:cs="宋体"/>
          <w:bCs/>
          <w:sz w:val="24"/>
        </w:rPr>
        <w:t>.1 本次遴选项目接受现场资料递交或邮寄。</w:t>
      </w:r>
    </w:p>
    <w:p w14:paraId="64F28E60">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8</w:t>
      </w:r>
      <w:r>
        <w:rPr>
          <w:rFonts w:hint="eastAsia" w:ascii="宋体" w:hAnsi="宋体" w:eastAsia="宋体" w:cs="宋体"/>
          <w:bCs/>
          <w:sz w:val="24"/>
        </w:rPr>
        <w:t>.2 违反《遴选响应承诺函》内容的单位及授权人视为失信人，失信人将列为黑名单，取消其响应开平市中心医院所有项目的资格。</w:t>
      </w:r>
    </w:p>
    <w:p w14:paraId="14E2150E">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8</w:t>
      </w:r>
      <w:r>
        <w:rPr>
          <w:rFonts w:hint="eastAsia" w:ascii="宋体" w:hAnsi="宋体" w:eastAsia="宋体" w:cs="宋体"/>
          <w:bCs/>
          <w:sz w:val="24"/>
        </w:rPr>
        <w:t>.3其他视为失信人的情况：</w:t>
      </w:r>
    </w:p>
    <w:p w14:paraId="2B90D1BB">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rPr>
        <w:t>（1）无故不参与响应或未按时响应的三次及以上；</w:t>
      </w:r>
    </w:p>
    <w:p w14:paraId="7F683410">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rPr>
        <w:t>（2）撤销遴选响应未在遴选响应截止前24小时内以书面形式通知遴选人三次及以上的；</w:t>
      </w:r>
    </w:p>
    <w:p w14:paraId="18E9E1D7">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rPr>
        <w:t>（3）遴选响应文件出现严重错误给遴选工作带来影响三次及以上的。</w:t>
      </w:r>
    </w:p>
    <w:p w14:paraId="0A97C911">
      <w:pPr>
        <w:pStyle w:val="17"/>
        <w:pageBreakBefore w:val="0"/>
        <w:widowControl w:val="0"/>
        <w:kinsoku/>
        <w:wordWrap/>
        <w:overflowPunct/>
        <w:topLinePunct w:val="0"/>
        <w:bidi w:val="0"/>
        <w:snapToGrid/>
        <w:spacing w:line="480" w:lineRule="exact"/>
        <w:ind w:left="0" w:firstLine="480" w:firstLineChars="200"/>
        <w:rPr>
          <w:rFonts w:hint="eastAsia" w:ascii="宋体" w:hAnsi="宋体" w:eastAsia="宋体" w:cs="宋体"/>
          <w:bCs/>
          <w:sz w:val="24"/>
        </w:rPr>
      </w:pPr>
      <w:r>
        <w:rPr>
          <w:rFonts w:hint="eastAsia" w:ascii="宋体" w:hAnsi="宋体" w:eastAsia="宋体" w:cs="宋体"/>
          <w:bCs/>
          <w:sz w:val="24"/>
          <w:lang w:val="en-US" w:eastAsia="zh-CN"/>
        </w:rPr>
        <w:t>8</w:t>
      </w:r>
      <w:r>
        <w:rPr>
          <w:rFonts w:hint="eastAsia" w:ascii="宋体" w:hAnsi="宋体" w:eastAsia="宋体" w:cs="宋体"/>
          <w:bCs/>
          <w:sz w:val="24"/>
        </w:rPr>
        <w:t>.4 报名不足3家供应商时，将依据《开平市中心医院采购管理办法》调整采购方式。</w:t>
      </w:r>
    </w:p>
    <w:p w14:paraId="26C7F310">
      <w:pPr>
        <w:pageBreakBefore w:val="0"/>
        <w:widowControl w:val="0"/>
        <w:kinsoku/>
        <w:wordWrap/>
        <w:overflowPunct/>
        <w:topLinePunct w:val="0"/>
        <w:bidi w:val="0"/>
        <w:snapToGrid/>
        <w:spacing w:line="480" w:lineRule="exact"/>
        <w:ind w:left="0" w:firstLine="482" w:firstLineChars="200"/>
        <w:rPr>
          <w:rFonts w:hint="eastAsia" w:ascii="宋体" w:hAnsi="宋体" w:eastAsia="宋体" w:cs="宋体"/>
          <w:sz w:val="24"/>
        </w:rPr>
      </w:pPr>
      <w:r>
        <w:rPr>
          <w:rFonts w:hint="eastAsia" w:ascii="宋体" w:hAnsi="宋体" w:eastAsia="宋体" w:cs="宋体"/>
          <w:b/>
          <w:bCs/>
          <w:sz w:val="24"/>
          <w:lang w:val="en-US" w:eastAsia="zh-CN"/>
        </w:rPr>
        <w:t>9.</w:t>
      </w:r>
      <w:r>
        <w:rPr>
          <w:rFonts w:hint="eastAsia" w:ascii="宋体" w:hAnsi="宋体" w:eastAsia="宋体" w:cs="宋体"/>
          <w:b/>
          <w:bCs/>
          <w:sz w:val="24"/>
        </w:rPr>
        <w:t xml:space="preserve">注意事项      </w:t>
      </w:r>
      <w:r>
        <w:rPr>
          <w:rFonts w:hint="eastAsia" w:ascii="宋体" w:hAnsi="宋体" w:eastAsia="宋体" w:cs="宋体"/>
          <w:sz w:val="24"/>
        </w:rPr>
        <w:t xml:space="preserve">            </w:t>
      </w:r>
      <w:r>
        <w:rPr>
          <w:rFonts w:hint="eastAsia" w:ascii="宋体" w:hAnsi="宋体" w:eastAsia="宋体" w:cs="宋体"/>
          <w:b/>
          <w:bCs/>
          <w:sz w:val="24"/>
        </w:rPr>
        <w:t xml:space="preserve">     </w:t>
      </w:r>
      <w:r>
        <w:rPr>
          <w:rFonts w:hint="eastAsia" w:ascii="宋体" w:hAnsi="宋体" w:eastAsia="宋体" w:cs="宋体"/>
          <w:sz w:val="24"/>
        </w:rPr>
        <w:t xml:space="preserve">            </w:t>
      </w:r>
    </w:p>
    <w:p w14:paraId="42D0DAD1">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9</w:t>
      </w:r>
      <w:r>
        <w:rPr>
          <w:rFonts w:hint="eastAsia" w:ascii="宋体" w:hAnsi="宋体" w:eastAsia="宋体" w:cs="宋体"/>
          <w:bCs/>
          <w:sz w:val="24"/>
        </w:rPr>
        <w:t>.1超过项目预算按响应无效处理。</w:t>
      </w:r>
    </w:p>
    <w:p w14:paraId="599FEAA9">
      <w:pPr>
        <w:spacing w:line="360" w:lineRule="auto"/>
        <w:ind w:firstLine="540" w:firstLineChars="224"/>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遴选响应文件的制作、装订、密封、标记</w:t>
      </w:r>
    </w:p>
    <w:p w14:paraId="0E809351">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10</w:t>
      </w:r>
      <w:r>
        <w:rPr>
          <w:rFonts w:hint="eastAsia" w:ascii="宋体" w:hAnsi="宋体" w:eastAsia="宋体" w:cs="宋体"/>
          <w:bCs/>
          <w:sz w:val="24"/>
        </w:rPr>
        <w:t>.1 遴选响应文件必须左侧胶装，不接受其他装订方式。</w:t>
      </w:r>
    </w:p>
    <w:p w14:paraId="004E9F48">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10</w:t>
      </w:r>
      <w:r>
        <w:rPr>
          <w:rFonts w:hint="eastAsia" w:ascii="宋体" w:hAnsi="宋体" w:eastAsia="宋体" w:cs="宋体"/>
          <w:bCs/>
          <w:sz w:val="24"/>
        </w:rPr>
        <w:t>.2 遴选响应文件份数：</w:t>
      </w:r>
      <w:r>
        <w:rPr>
          <w:rFonts w:hint="eastAsia" w:ascii="宋体" w:hAnsi="宋体" w:eastAsia="宋体" w:cs="宋体"/>
          <w:b/>
          <w:sz w:val="24"/>
        </w:rPr>
        <w:t>一正</w:t>
      </w:r>
      <w:r>
        <w:rPr>
          <w:rFonts w:hint="eastAsia" w:ascii="宋体" w:hAnsi="宋体" w:eastAsia="宋体" w:cs="宋体"/>
          <w:b/>
          <w:sz w:val="24"/>
          <w:lang w:val="en-US" w:eastAsia="zh-CN"/>
        </w:rPr>
        <w:t>二</w:t>
      </w:r>
      <w:r>
        <w:rPr>
          <w:rFonts w:hint="eastAsia" w:ascii="宋体" w:hAnsi="宋体" w:eastAsia="宋体" w:cs="宋体"/>
          <w:b/>
          <w:sz w:val="24"/>
        </w:rPr>
        <w:t>副</w:t>
      </w:r>
      <w:r>
        <w:rPr>
          <w:rFonts w:hint="eastAsia" w:ascii="宋体" w:hAnsi="宋体" w:eastAsia="宋体" w:cs="宋体"/>
          <w:sz w:val="24"/>
        </w:rPr>
        <w:t>，</w:t>
      </w:r>
      <w:r>
        <w:rPr>
          <w:rFonts w:hint="eastAsia" w:ascii="宋体" w:hAnsi="宋体" w:eastAsia="宋体" w:cs="宋体"/>
          <w:bCs/>
          <w:sz w:val="24"/>
        </w:rPr>
        <w:t>并在遴选响应文件右上角处明显标注“正本或副本”字样。</w:t>
      </w:r>
    </w:p>
    <w:p w14:paraId="589332D9">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10</w:t>
      </w:r>
      <w:r>
        <w:rPr>
          <w:rFonts w:hint="eastAsia" w:ascii="宋体" w:hAnsi="宋体" w:eastAsia="宋体" w:cs="宋体"/>
          <w:bCs/>
          <w:sz w:val="24"/>
        </w:rPr>
        <w:t>.3将遴选响应文件中所需的文件按照顺序进行装订，副本可为正本复印件。</w:t>
      </w:r>
    </w:p>
    <w:p w14:paraId="56D5B758">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10</w:t>
      </w:r>
      <w:r>
        <w:rPr>
          <w:rFonts w:hint="eastAsia" w:ascii="宋体" w:hAnsi="宋体" w:eastAsia="宋体" w:cs="宋体"/>
          <w:bCs/>
          <w:sz w:val="24"/>
        </w:rPr>
        <w:t>.4 正本单独密封，所有副本可一起密封，所有密封封皮上注明产品名称及遴选响应人名称，并加盖骑缝章。</w:t>
      </w:r>
    </w:p>
    <w:p w14:paraId="1F1DE27B">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10</w:t>
      </w:r>
      <w:r>
        <w:rPr>
          <w:rFonts w:hint="eastAsia" w:ascii="宋体" w:hAnsi="宋体" w:eastAsia="宋体" w:cs="宋体"/>
          <w:bCs/>
          <w:sz w:val="24"/>
        </w:rPr>
        <w:t>.5 以上所需文件正本均需逐页加盖遴选响应人公章（红章），副本可为正本复印件,封面须盖公章。</w:t>
      </w:r>
    </w:p>
    <w:p w14:paraId="5C8B898A">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10</w:t>
      </w:r>
      <w:r>
        <w:rPr>
          <w:rFonts w:hint="eastAsia" w:ascii="宋体" w:hAnsi="宋体" w:eastAsia="宋体" w:cs="宋体"/>
          <w:bCs/>
          <w:sz w:val="24"/>
        </w:rPr>
        <w:t>.6 所有密封口处均应用封条密封并加盖遴选响应人公章和法定代表人或其委托代理人印章或签字，并注明“</w:t>
      </w:r>
      <w:r>
        <w:rPr>
          <w:rFonts w:hint="eastAsia" w:ascii="宋体" w:hAnsi="宋体" w:eastAsia="宋体" w:cs="宋体"/>
          <w:bCs/>
          <w:sz w:val="24"/>
          <w:lang w:val="en-US" w:eastAsia="zh-CN"/>
        </w:rPr>
        <w:t>2025年9</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26</w:t>
      </w:r>
      <w:r>
        <w:rPr>
          <w:rFonts w:hint="eastAsia" w:ascii="宋体" w:hAnsi="宋体" w:eastAsia="宋体" w:cs="宋体"/>
          <w:bCs/>
          <w:sz w:val="24"/>
          <w:highlight w:val="none"/>
        </w:rPr>
        <w:t>日</w:t>
      </w:r>
      <w:r>
        <w:rPr>
          <w:rFonts w:hint="eastAsia" w:ascii="宋体" w:hAnsi="宋体" w:eastAsia="宋体" w:cs="宋体"/>
          <w:bCs/>
          <w:sz w:val="24"/>
        </w:rPr>
        <w:t>前不准启封”的字样。</w:t>
      </w:r>
    </w:p>
    <w:p w14:paraId="7F259326">
      <w:pPr>
        <w:pStyle w:val="17"/>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备注：遴选响应文件中的格式文件，请遴选响应人必须按照遴选文件提供的格式文件进行提供，不得进行修改、涂抹、删除等，否则将按响应无效处理。</w:t>
      </w:r>
    </w:p>
    <w:p w14:paraId="46F9E0A9">
      <w:pPr>
        <w:rPr>
          <w:rFonts w:hint="eastAsia"/>
        </w:rPr>
      </w:pPr>
    </w:p>
    <w:p w14:paraId="53DDA10A">
      <w:pPr>
        <w:spacing w:line="360" w:lineRule="auto"/>
        <w:ind w:firstLine="480" w:firstLineChars="20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开平市中心医院</w:t>
      </w:r>
    </w:p>
    <w:p w14:paraId="11A6FAE9">
      <w:pPr>
        <w:pageBreakBefore w:val="0"/>
        <w:kinsoku/>
        <w:wordWrap/>
        <w:overflowPunct/>
        <w:topLinePunct w:val="0"/>
        <w:autoSpaceDE/>
        <w:autoSpaceDN/>
        <w:bidi w:val="0"/>
        <w:snapToGrid/>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日</w:t>
      </w:r>
    </w:p>
    <w:p w14:paraId="4E830B66">
      <w:pPr>
        <w:spacing w:line="360" w:lineRule="auto"/>
        <w:ind w:left="160"/>
        <w:jc w:val="right"/>
        <w:rPr>
          <w:rFonts w:ascii="Times New Roman"/>
          <w:sz w:val="36"/>
          <w:szCs w:val="28"/>
        </w:rPr>
      </w:pPr>
      <w:r>
        <w:br w:type="page"/>
      </w:r>
      <w:bookmarkEnd w:id="11"/>
      <w:bookmarkEnd w:id="12"/>
      <w:bookmarkEnd w:id="13"/>
      <w:bookmarkEnd w:id="14"/>
      <w:bookmarkEnd w:id="15"/>
      <w:bookmarkEnd w:id="16"/>
      <w:bookmarkEnd w:id="17"/>
      <w:bookmarkEnd w:id="18"/>
      <w:bookmarkEnd w:id="19"/>
      <w:bookmarkStart w:id="30" w:name="_Toc51756452"/>
      <w:bookmarkStart w:id="31" w:name="_Toc52021499"/>
      <w:bookmarkStart w:id="32" w:name="_Toc51939417"/>
      <w:bookmarkStart w:id="33" w:name="_Toc56352971"/>
      <w:bookmarkStart w:id="34" w:name="_Toc52027886"/>
      <w:bookmarkStart w:id="35" w:name="_Toc476976155"/>
      <w:bookmarkStart w:id="36" w:name="_Toc169861813"/>
      <w:bookmarkStart w:id="37" w:name="_Toc486671527"/>
      <w:bookmarkStart w:id="38" w:name="_Toc458262598"/>
      <w:bookmarkStart w:id="39" w:name="_Toc467236723"/>
    </w:p>
    <w:p w14:paraId="53445917">
      <w:pPr>
        <w:pStyle w:val="2"/>
        <w:keepNext w:val="0"/>
        <w:keepLines w:val="0"/>
        <w:spacing w:before="0" w:after="0" w:line="360" w:lineRule="auto"/>
        <w:jc w:val="center"/>
        <w:rPr>
          <w:rFonts w:ascii="Times New Roman"/>
          <w:sz w:val="36"/>
          <w:szCs w:val="28"/>
        </w:rPr>
      </w:pPr>
      <w:r>
        <w:rPr>
          <w:rFonts w:ascii="Times New Roman"/>
          <w:sz w:val="36"/>
          <w:szCs w:val="28"/>
        </w:rPr>
        <w:t>第</w:t>
      </w:r>
      <w:r>
        <w:rPr>
          <w:rFonts w:hint="eastAsia" w:ascii="Times New Roman"/>
          <w:sz w:val="36"/>
          <w:szCs w:val="28"/>
          <w:lang w:val="en-US" w:eastAsia="zh-CN"/>
        </w:rPr>
        <w:t>二</w:t>
      </w:r>
      <w:r>
        <w:rPr>
          <w:rFonts w:ascii="Times New Roman"/>
          <w:sz w:val="36"/>
          <w:szCs w:val="28"/>
        </w:rPr>
        <w:t>部分</w:t>
      </w:r>
      <w:bookmarkEnd w:id="30"/>
      <w:bookmarkEnd w:id="31"/>
      <w:bookmarkEnd w:id="32"/>
      <w:bookmarkEnd w:id="33"/>
      <w:bookmarkEnd w:id="34"/>
      <w:r>
        <w:rPr>
          <w:rFonts w:ascii="Times New Roman"/>
          <w:sz w:val="36"/>
          <w:szCs w:val="28"/>
        </w:rPr>
        <w:t xml:space="preserve">  供应商须知</w:t>
      </w:r>
      <w:bookmarkEnd w:id="35"/>
      <w:bookmarkEnd w:id="36"/>
      <w:bookmarkEnd w:id="37"/>
      <w:bookmarkEnd w:id="38"/>
      <w:bookmarkEnd w:id="39"/>
    </w:p>
    <w:p w14:paraId="114CF083">
      <w:pPr>
        <w:pStyle w:val="3"/>
        <w:keepNext w:val="0"/>
        <w:keepLines w:val="0"/>
        <w:spacing w:before="120" w:beforeLines="50" w:after="0" w:line="360" w:lineRule="auto"/>
        <w:jc w:val="center"/>
        <w:rPr>
          <w:rFonts w:ascii="Times New Roman" w:hAnsi="Times New Roman" w:eastAsia="宋体"/>
          <w:sz w:val="24"/>
          <w:szCs w:val="21"/>
        </w:rPr>
      </w:pPr>
      <w:bookmarkStart w:id="40" w:name="_Toc6882675"/>
      <w:bookmarkStart w:id="41" w:name="_Toc507407359"/>
      <w:bookmarkStart w:id="42" w:name="_Toc466786434"/>
      <w:bookmarkStart w:id="43" w:name="_Toc102277756"/>
      <w:bookmarkStart w:id="44" w:name="_Toc6968687"/>
      <w:bookmarkStart w:id="45" w:name="_Toc169861814"/>
      <w:bookmarkStart w:id="46" w:name="_Toc480171863"/>
      <w:bookmarkStart w:id="47" w:name="_Toc48207756"/>
      <w:bookmarkStart w:id="48" w:name="_Toc480010692"/>
      <w:bookmarkStart w:id="49" w:name="_Toc468157520"/>
      <w:bookmarkStart w:id="50" w:name="_Toc480020241"/>
      <w:bookmarkStart w:id="51" w:name="_Toc468606013"/>
      <w:bookmarkStart w:id="52" w:name="_Toc480021037"/>
      <w:bookmarkStart w:id="53" w:name="_Toc467236724"/>
      <w:bookmarkStart w:id="54" w:name="_Toc467987807"/>
      <w:bookmarkStart w:id="55" w:name="_Toc479991566"/>
      <w:bookmarkStart w:id="56" w:name="_Toc458262599"/>
      <w:r>
        <w:rPr>
          <w:rFonts w:ascii="Times New Roman" w:hAnsi="Times New Roman" w:eastAsia="宋体"/>
          <w:sz w:val="24"/>
          <w:szCs w:val="21"/>
        </w:rPr>
        <w:t>一、说  明</w:t>
      </w:r>
      <w:bookmarkEnd w:id="40"/>
      <w:bookmarkEnd w:id="41"/>
      <w:bookmarkEnd w:id="42"/>
      <w:bookmarkEnd w:id="43"/>
      <w:bookmarkEnd w:id="44"/>
      <w:bookmarkEnd w:id="45"/>
    </w:p>
    <w:p w14:paraId="009F87BD">
      <w:pPr>
        <w:pStyle w:val="5"/>
        <w:keepNext w:val="0"/>
        <w:keepLines w:val="0"/>
        <w:adjustRightInd/>
        <w:spacing w:before="0" w:after="0" w:line="360" w:lineRule="auto"/>
        <w:ind w:firstLine="482" w:firstLineChars="200"/>
        <w:rPr>
          <w:rFonts w:ascii="Times New Roman"/>
          <w:b w:val="0"/>
          <w:sz w:val="24"/>
          <w:szCs w:val="21"/>
        </w:rPr>
      </w:pPr>
      <w:bookmarkStart w:id="57" w:name="_Toc475249114"/>
      <w:r>
        <w:rPr>
          <w:rFonts w:ascii="Times New Roman"/>
          <w:sz w:val="24"/>
          <w:szCs w:val="21"/>
        </w:rPr>
        <w:t>1.适用范围</w:t>
      </w:r>
      <w:bookmarkEnd w:id="57"/>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5"/>
        <w:keepNext w:val="0"/>
        <w:keepLines w:val="0"/>
        <w:adjustRightInd/>
        <w:spacing w:before="0" w:after="0" w:line="360" w:lineRule="auto"/>
        <w:ind w:firstLine="482" w:firstLineChars="200"/>
        <w:rPr>
          <w:rFonts w:ascii="Times New Roman"/>
          <w:b w:val="0"/>
          <w:sz w:val="24"/>
          <w:szCs w:val="21"/>
        </w:rPr>
      </w:pPr>
      <w:bookmarkStart w:id="58" w:name="_Toc475249115"/>
      <w:r>
        <w:rPr>
          <w:rFonts w:ascii="Times New Roman"/>
          <w:sz w:val="24"/>
          <w:szCs w:val="21"/>
        </w:rPr>
        <w:t>2.定义</w:t>
      </w:r>
      <w:bookmarkEnd w:id="58"/>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5"/>
        <w:keepNext w:val="0"/>
        <w:keepLines w:val="0"/>
        <w:adjustRightInd/>
        <w:spacing w:before="0" w:after="0" w:line="360" w:lineRule="auto"/>
        <w:ind w:firstLine="482" w:firstLineChars="200"/>
        <w:rPr>
          <w:rFonts w:ascii="Times New Roman"/>
          <w:sz w:val="24"/>
          <w:szCs w:val="21"/>
        </w:rPr>
      </w:pPr>
      <w:bookmarkStart w:id="59" w:name="_Toc110953831"/>
      <w:bookmarkStart w:id="60" w:name="_Toc6968688"/>
      <w:bookmarkStart w:id="61" w:name="_Toc507407360"/>
      <w:bookmarkStart w:id="62" w:name="_Toc102277757"/>
      <w:bookmarkStart w:id="63" w:name="_Toc6882676"/>
      <w:bookmarkStart w:id="64" w:name="_Toc466786435"/>
      <w:r>
        <w:rPr>
          <w:rFonts w:ascii="Times New Roman"/>
          <w:sz w:val="24"/>
          <w:szCs w:val="21"/>
        </w:rPr>
        <w:t>3.适用法律</w:t>
      </w:r>
      <w:bookmarkEnd w:id="59"/>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5"/>
        <w:keepNext w:val="0"/>
        <w:keepLines w:val="0"/>
        <w:adjustRightInd/>
        <w:spacing w:before="0" w:after="0" w:line="360" w:lineRule="auto"/>
        <w:ind w:firstLine="482" w:firstLineChars="200"/>
        <w:rPr>
          <w:rFonts w:ascii="Times New Roman"/>
          <w:b w:val="0"/>
          <w:sz w:val="24"/>
          <w:szCs w:val="21"/>
        </w:rPr>
      </w:pPr>
      <w:bookmarkStart w:id="65" w:name="_Toc110953832"/>
      <w:r>
        <w:rPr>
          <w:rFonts w:ascii="Times New Roman"/>
          <w:sz w:val="24"/>
          <w:szCs w:val="21"/>
        </w:rPr>
        <w:t>4.知识产权</w:t>
      </w:r>
      <w:bookmarkEnd w:id="65"/>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5"/>
        <w:keepNext w:val="0"/>
        <w:keepLines w:val="0"/>
        <w:adjustRightInd/>
        <w:spacing w:before="0" w:after="0" w:line="360" w:lineRule="auto"/>
        <w:ind w:firstLine="482" w:firstLineChars="200"/>
        <w:rPr>
          <w:rFonts w:ascii="Times New Roman"/>
          <w:b w:val="0"/>
          <w:bCs/>
          <w:sz w:val="24"/>
          <w:szCs w:val="21"/>
        </w:rPr>
      </w:pPr>
      <w:bookmarkStart w:id="66" w:name="_Toc110953833"/>
      <w:r>
        <w:rPr>
          <w:rFonts w:ascii="Times New Roman"/>
          <w:sz w:val="24"/>
          <w:szCs w:val="21"/>
        </w:rPr>
        <w:t>5.禁止事项</w:t>
      </w:r>
      <w:bookmarkEnd w:id="66"/>
    </w:p>
    <w:p w14:paraId="26A3EC24">
      <w:pPr>
        <w:spacing w:line="360" w:lineRule="auto"/>
        <w:ind w:firstLine="480" w:firstLineChars="200"/>
        <w:rPr>
          <w:rFonts w:eastAsia="宋体"/>
          <w:sz w:val="24"/>
          <w:szCs w:val="21"/>
        </w:rPr>
      </w:pPr>
      <w:bookmarkStart w:id="67" w:name="_Toc98126218"/>
      <w:bookmarkStart w:id="68" w:name="_Toc98126293"/>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67"/>
      <w:bookmarkEnd w:id="68"/>
    </w:p>
    <w:p w14:paraId="58FCBE74">
      <w:pPr>
        <w:spacing w:line="360" w:lineRule="auto"/>
        <w:ind w:firstLine="480" w:firstLineChars="200"/>
        <w:rPr>
          <w:rFonts w:eastAsia="宋体"/>
          <w:sz w:val="24"/>
          <w:szCs w:val="21"/>
        </w:rPr>
      </w:pPr>
      <w:bookmarkStart w:id="69" w:name="_Toc98126219"/>
      <w:bookmarkStart w:id="70" w:name="_Toc98126294"/>
      <w:r>
        <w:rPr>
          <w:rFonts w:eastAsia="宋体"/>
          <w:sz w:val="24"/>
          <w:szCs w:val="21"/>
        </w:rPr>
        <w:t>5.</w:t>
      </w:r>
      <w:bookmarkEnd w:id="69"/>
      <w:bookmarkEnd w:id="70"/>
      <w:bookmarkStart w:id="71" w:name="_Toc98126295"/>
      <w:bookmarkStart w:id="72" w:name="_Toc98126220"/>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71"/>
      <w:bookmarkEnd w:id="72"/>
    </w:p>
    <w:p w14:paraId="78731B5B">
      <w:pPr>
        <w:pStyle w:val="5"/>
        <w:keepNext w:val="0"/>
        <w:keepLines w:val="0"/>
        <w:adjustRightInd/>
        <w:spacing w:before="0" w:after="0" w:line="360" w:lineRule="auto"/>
        <w:ind w:firstLine="482" w:firstLineChars="200"/>
        <w:rPr>
          <w:rFonts w:ascii="Times New Roman"/>
          <w:b w:val="0"/>
          <w:bCs/>
          <w:sz w:val="24"/>
          <w:szCs w:val="21"/>
        </w:rPr>
      </w:pPr>
      <w:bookmarkStart w:id="73" w:name="_Toc110953834"/>
      <w:r>
        <w:rPr>
          <w:rFonts w:ascii="Times New Roman"/>
          <w:sz w:val="24"/>
          <w:szCs w:val="21"/>
        </w:rPr>
        <w:t>6.保密及其它注意事项</w:t>
      </w:r>
      <w:bookmarkEnd w:id="73"/>
    </w:p>
    <w:p w14:paraId="5F90EB83">
      <w:pPr>
        <w:spacing w:line="360" w:lineRule="auto"/>
        <w:ind w:firstLine="480" w:firstLineChars="200"/>
        <w:rPr>
          <w:rFonts w:eastAsia="宋体"/>
          <w:sz w:val="24"/>
          <w:szCs w:val="21"/>
        </w:rPr>
      </w:pPr>
      <w:bookmarkStart w:id="74" w:name="_Toc98126222"/>
      <w:bookmarkStart w:id="75" w:name="_Toc98126297"/>
      <w:r>
        <w:rPr>
          <w:rFonts w:eastAsia="宋体"/>
          <w:sz w:val="24"/>
          <w:szCs w:val="21"/>
        </w:rPr>
        <w:t>6.1凡参与采购工作的有关人员均应自觉接受有关主管部门的监督，不得向他人透露可能影响公平竞争的有关情况。</w:t>
      </w:r>
      <w:bookmarkEnd w:id="74"/>
      <w:bookmarkEnd w:id="75"/>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5"/>
        <w:keepNext w:val="0"/>
        <w:keepLines w:val="0"/>
        <w:adjustRightInd/>
        <w:spacing w:before="0" w:after="0" w:line="360" w:lineRule="auto"/>
        <w:ind w:firstLine="482" w:firstLineChars="200"/>
        <w:rPr>
          <w:rFonts w:ascii="Times New Roman"/>
          <w:sz w:val="24"/>
          <w:szCs w:val="21"/>
        </w:rPr>
      </w:pPr>
      <w:bookmarkStart w:id="76" w:name="_Toc497016085"/>
      <w:r>
        <w:rPr>
          <w:rFonts w:ascii="Times New Roman"/>
          <w:sz w:val="24"/>
          <w:szCs w:val="21"/>
        </w:rPr>
        <w:t>7. 供应商诚信管理</w:t>
      </w:r>
      <w:bookmarkEnd w:id="76"/>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77"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60"/>
      <w:bookmarkEnd w:id="61"/>
      <w:bookmarkEnd w:id="62"/>
      <w:bookmarkEnd w:id="63"/>
      <w:bookmarkEnd w:id="64"/>
      <w:bookmarkEnd w:id="77"/>
    </w:p>
    <w:p w14:paraId="5A96B68E">
      <w:pPr>
        <w:pStyle w:val="5"/>
        <w:keepNext w:val="0"/>
        <w:keepLines w:val="0"/>
        <w:adjustRightInd/>
        <w:spacing w:before="0" w:after="0" w:line="360" w:lineRule="auto"/>
        <w:ind w:firstLine="482" w:firstLineChars="200"/>
        <w:rPr>
          <w:rFonts w:ascii="Times New Roman"/>
          <w:sz w:val="24"/>
          <w:szCs w:val="21"/>
        </w:rPr>
      </w:pPr>
      <w:bookmarkStart w:id="78" w:name="_Toc110953836"/>
      <w:bookmarkStart w:id="79" w:name="_Toc102277758"/>
      <w:bookmarkStart w:id="80" w:name="_Toc6968689"/>
      <w:bookmarkStart w:id="81" w:name="_Toc6882677"/>
      <w:bookmarkStart w:id="82" w:name="_Toc507407361"/>
      <w:bookmarkStart w:id="83" w:name="_Toc466786436"/>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78"/>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5"/>
        <w:keepNext w:val="0"/>
        <w:keepLines w:val="0"/>
        <w:adjustRightInd/>
        <w:spacing w:before="0" w:after="0" w:line="360" w:lineRule="auto"/>
        <w:ind w:firstLine="482" w:firstLineChars="200"/>
        <w:rPr>
          <w:rFonts w:ascii="Times New Roman"/>
          <w:sz w:val="24"/>
          <w:szCs w:val="21"/>
        </w:rPr>
      </w:pPr>
      <w:bookmarkStart w:id="84"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84"/>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79"/>
      <w:bookmarkEnd w:id="80"/>
      <w:bookmarkEnd w:id="81"/>
      <w:bookmarkEnd w:id="82"/>
      <w:bookmarkEnd w:id="83"/>
      <w:bookmarkStart w:id="85" w:name="_Toc110953838"/>
      <w:bookmarkStart w:id="86" w:name="_Toc507407362"/>
      <w:bookmarkStart w:id="87" w:name="_Toc6882678"/>
      <w:bookmarkStart w:id="88" w:name="_Toc466786437"/>
      <w:bookmarkStart w:id="89" w:name="_Toc6968690"/>
      <w:bookmarkStart w:id="90" w:name="_Toc102277759"/>
    </w:p>
    <w:p w14:paraId="182566E8">
      <w:pPr>
        <w:spacing w:line="360" w:lineRule="auto"/>
      </w:pPr>
    </w:p>
    <w:p w14:paraId="2158156B">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91" w:name="_Toc169861816"/>
      <w:r>
        <w:rPr>
          <w:rFonts w:ascii="Times New Roman" w:hAnsi="Times New Roman" w:eastAsia="宋体"/>
          <w:sz w:val="24"/>
          <w:szCs w:val="21"/>
        </w:rPr>
        <w:t>三、响应文件的制作</w:t>
      </w:r>
      <w:bookmarkEnd w:id="85"/>
      <w:bookmarkEnd w:id="91"/>
    </w:p>
    <w:p w14:paraId="07F7C497">
      <w:pPr>
        <w:pStyle w:val="5"/>
        <w:keepNext w:val="0"/>
        <w:keepLines w:val="0"/>
        <w:adjustRightInd/>
        <w:spacing w:before="0" w:after="0" w:line="480" w:lineRule="exact"/>
        <w:ind w:firstLine="482" w:firstLineChars="200"/>
        <w:rPr>
          <w:rFonts w:hAnsi="宋体"/>
          <w:sz w:val="24"/>
          <w:szCs w:val="21"/>
        </w:rPr>
      </w:pPr>
      <w:bookmarkStart w:id="92" w:name="_Toc97112225"/>
      <w:bookmarkStart w:id="93" w:name="_Toc96934186"/>
      <w:bookmarkStart w:id="94" w:name="_Toc97109974"/>
      <w:bookmarkStart w:id="95" w:name="_Toc96940314"/>
      <w:bookmarkStart w:id="96" w:name="_Toc110953839"/>
      <w:bookmarkStart w:id="97" w:name="_Toc110953840"/>
      <w:r>
        <w:rPr>
          <w:rFonts w:hAnsi="宋体"/>
          <w:sz w:val="24"/>
          <w:szCs w:val="21"/>
        </w:rPr>
        <w:t>10.制作要求</w:t>
      </w:r>
      <w:bookmarkEnd w:id="92"/>
      <w:bookmarkEnd w:id="93"/>
      <w:bookmarkEnd w:id="94"/>
      <w:bookmarkEnd w:id="95"/>
      <w:bookmarkEnd w:id="96"/>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97"/>
    <w:p w14:paraId="0ED8019F">
      <w:pPr>
        <w:pStyle w:val="5"/>
        <w:keepNext w:val="0"/>
        <w:keepLines w:val="0"/>
        <w:adjustRightInd/>
        <w:spacing w:before="0" w:after="0" w:line="480" w:lineRule="exact"/>
        <w:ind w:firstLine="482" w:firstLineChars="200"/>
        <w:rPr>
          <w:rFonts w:hAnsi="宋体"/>
          <w:sz w:val="24"/>
          <w:szCs w:val="21"/>
        </w:rPr>
      </w:pPr>
      <w:bookmarkStart w:id="98" w:name="_Toc96940315"/>
      <w:bookmarkStart w:id="99" w:name="_Toc97112226"/>
      <w:bookmarkStart w:id="100" w:name="_Toc96934187"/>
      <w:bookmarkStart w:id="101" w:name="_Toc97109975"/>
      <w:bookmarkStart w:id="102" w:name="_Toc185150707"/>
      <w:r>
        <w:rPr>
          <w:rFonts w:hAnsi="宋体"/>
          <w:sz w:val="24"/>
          <w:szCs w:val="21"/>
        </w:rPr>
        <w:t>11.响应文件的内容</w:t>
      </w:r>
      <w:bookmarkEnd w:id="98"/>
      <w:bookmarkEnd w:id="99"/>
      <w:bookmarkEnd w:id="100"/>
      <w:bookmarkEnd w:id="101"/>
    </w:p>
    <w:p w14:paraId="6184CB90">
      <w:pPr>
        <w:spacing w:line="480" w:lineRule="exact"/>
        <w:ind w:firstLine="480" w:firstLineChars="200"/>
        <w:outlineLvl w:val="3"/>
        <w:rPr>
          <w:rFonts w:ascii="宋体" w:hAnsi="宋体" w:eastAsia="宋体"/>
          <w:sz w:val="24"/>
          <w:szCs w:val="21"/>
          <w:highlight w:val="none"/>
        </w:rPr>
      </w:pPr>
      <w:r>
        <w:rPr>
          <w:rFonts w:ascii="宋体" w:hAnsi="宋体" w:eastAsia="宋体"/>
          <w:sz w:val="24"/>
          <w:szCs w:val="21"/>
          <w:highlight w:val="none"/>
        </w:rPr>
        <w:t>11.1响应文件由</w:t>
      </w:r>
    </w:p>
    <w:p w14:paraId="5F92FE00">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w:t>
      </w:r>
      <w:r>
        <w:rPr>
          <w:rFonts w:ascii="宋体" w:hAnsi="宋体" w:eastAsia="宋体"/>
          <w:sz w:val="24"/>
          <w:szCs w:val="21"/>
          <w:highlight w:val="none"/>
        </w:rPr>
        <w:t>封面</w:t>
      </w:r>
      <w:r>
        <w:rPr>
          <w:rFonts w:hint="eastAsia" w:ascii="宋体" w:hAnsi="宋体" w:eastAsia="宋体"/>
          <w:sz w:val="24"/>
          <w:szCs w:val="21"/>
          <w:highlight w:val="none"/>
        </w:rPr>
        <w:t>；</w:t>
      </w:r>
    </w:p>
    <w:p w14:paraId="7FD976EA">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（2）</w:t>
      </w:r>
      <w:r>
        <w:rPr>
          <w:rFonts w:ascii="宋体" w:hAnsi="宋体" w:eastAsia="宋体"/>
          <w:sz w:val="24"/>
          <w:szCs w:val="21"/>
          <w:highlight w:val="none"/>
        </w:rPr>
        <w:t>目录</w:t>
      </w:r>
      <w:r>
        <w:rPr>
          <w:rFonts w:hint="eastAsia" w:ascii="宋体" w:hAnsi="宋体" w:eastAsia="宋体"/>
          <w:sz w:val="24"/>
          <w:szCs w:val="21"/>
          <w:highlight w:val="none"/>
        </w:rPr>
        <w:t>；</w:t>
      </w:r>
    </w:p>
    <w:p w14:paraId="76E5F086">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（3）响应书；</w:t>
      </w:r>
    </w:p>
    <w:p w14:paraId="3294DC7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（4）报价一览表；</w:t>
      </w:r>
    </w:p>
    <w:p w14:paraId="1B6EC7C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（5）</w:t>
      </w:r>
      <w:r>
        <w:rPr>
          <w:rFonts w:hint="eastAsia" w:ascii="宋体" w:hAnsi="宋体" w:eastAsia="宋体"/>
          <w:sz w:val="24"/>
          <w:szCs w:val="21"/>
          <w:highlight w:val="none"/>
          <w:lang w:val="en-US" w:eastAsia="zh-CN"/>
        </w:rPr>
        <w:t>遴选响应承诺函</w:t>
      </w:r>
      <w:r>
        <w:rPr>
          <w:rFonts w:hint="eastAsia" w:ascii="宋体" w:hAnsi="宋体" w:eastAsia="宋体"/>
          <w:sz w:val="24"/>
          <w:szCs w:val="21"/>
          <w:highlight w:val="none"/>
        </w:rPr>
        <w:t>；</w:t>
      </w:r>
    </w:p>
    <w:p w14:paraId="00FB7BA5">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（6）</w:t>
      </w:r>
      <w:r>
        <w:rPr>
          <w:rFonts w:hint="eastAsia" w:ascii="宋体" w:hAnsi="宋体" w:eastAsia="宋体"/>
          <w:sz w:val="24"/>
          <w:szCs w:val="21"/>
          <w:highlight w:val="none"/>
          <w:lang w:val="en-US" w:eastAsia="zh-CN"/>
        </w:rPr>
        <w:t>供货、质量保证书</w:t>
      </w:r>
      <w:r>
        <w:rPr>
          <w:rFonts w:hint="eastAsia" w:ascii="宋体" w:hAnsi="宋体" w:eastAsia="宋体"/>
          <w:sz w:val="24"/>
          <w:szCs w:val="21"/>
          <w:highlight w:val="none"/>
        </w:rPr>
        <w:t>；</w:t>
      </w:r>
    </w:p>
    <w:p w14:paraId="2FD0C8D9">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（7）近三年来响应产品的销售业绩一览表；</w:t>
      </w:r>
    </w:p>
    <w:p w14:paraId="07C395F9">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8</w:t>
      </w:r>
      <w:r>
        <w:rPr>
          <w:rFonts w:hint="eastAsia" w:ascii="宋体" w:hAnsi="宋体" w:eastAsia="宋体"/>
          <w:sz w:val="24"/>
          <w:szCs w:val="21"/>
          <w:highlight w:val="none"/>
        </w:rPr>
        <w:t>）法定代表人证明书；</w:t>
      </w:r>
    </w:p>
    <w:p w14:paraId="148DE180">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9</w:t>
      </w:r>
      <w:r>
        <w:rPr>
          <w:rFonts w:hint="eastAsia" w:ascii="宋体" w:hAnsi="宋体" w:eastAsia="宋体"/>
          <w:sz w:val="24"/>
          <w:szCs w:val="21"/>
          <w:highlight w:val="none"/>
        </w:rPr>
        <w:t>）法定代表人授权委托书；</w:t>
      </w:r>
    </w:p>
    <w:p w14:paraId="576A8E01">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w:t>
      </w:r>
      <w:r>
        <w:rPr>
          <w:rFonts w:hint="eastAsia" w:ascii="宋体" w:hAnsi="宋体" w:eastAsia="宋体"/>
          <w:sz w:val="24"/>
          <w:szCs w:val="21"/>
          <w:highlight w:val="none"/>
          <w:lang w:val="en-US" w:eastAsia="zh-CN"/>
        </w:rPr>
        <w:t>0</w:t>
      </w:r>
      <w:r>
        <w:rPr>
          <w:rFonts w:hint="eastAsia" w:ascii="宋体" w:hAnsi="宋体" w:eastAsia="宋体"/>
          <w:sz w:val="24"/>
          <w:szCs w:val="21"/>
          <w:highlight w:val="none"/>
        </w:rPr>
        <w:t>）关于资格的声明函；</w:t>
      </w:r>
    </w:p>
    <w:p w14:paraId="3660368C">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lang w:val="en-US" w:eastAsia="zh-CN"/>
        </w:rPr>
        <w:t>1</w:t>
      </w:r>
      <w:r>
        <w:rPr>
          <w:rFonts w:hint="eastAsia" w:ascii="宋体" w:hAnsi="宋体" w:eastAsia="宋体"/>
          <w:sz w:val="24"/>
          <w:szCs w:val="21"/>
          <w:highlight w:val="none"/>
        </w:rPr>
        <w:t>）响应资格证明书；</w:t>
      </w:r>
    </w:p>
    <w:p w14:paraId="2F14A2E2">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hint="eastAsia" w:ascii="宋体" w:hAnsi="宋体" w:eastAsia="宋体"/>
          <w:sz w:val="24"/>
          <w:szCs w:val="21"/>
          <w:highlight w:val="none"/>
        </w:rPr>
        <w:t>）响应承诺书；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cs="宋体"/>
          <w:color w:val="auto"/>
          <w:sz w:val="24"/>
          <w:szCs w:val="24"/>
        </w:rPr>
        <w:t>包含</w:t>
      </w:r>
      <w:r>
        <w:rPr>
          <w:rFonts w:hint="eastAsia" w:ascii="宋体" w:hAnsi="宋体" w:eastAsia="宋体" w:cs="宋体"/>
          <w:color w:val="auto"/>
          <w:sz w:val="24"/>
          <w:szCs w:val="24"/>
          <w:lang w:val="en-US" w:eastAsia="zh-CN"/>
        </w:rPr>
        <w:t>项目所有成本费、</w:t>
      </w:r>
      <w:r>
        <w:rPr>
          <w:rFonts w:hint="eastAsia" w:ascii="宋体" w:hAnsi="宋体" w:eastAsia="宋体" w:cs="宋体"/>
          <w:color w:val="auto"/>
          <w:sz w:val="24"/>
          <w:szCs w:val="24"/>
        </w:rPr>
        <w:t>装卸费、保险费、税金等一切费用</w:t>
      </w:r>
      <w:r>
        <w:rPr>
          <w:rFonts w:hint="eastAsia" w:ascii="宋体" w:hAnsi="宋体" w:eastAsia="宋体"/>
          <w:sz w:val="24"/>
          <w:szCs w:val="21"/>
        </w:rPr>
        <w:t>）。</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（2）供应商应按响应文件的响应价格表格式填写响应内容的单价和总价。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5"/>
        <w:keepNext w:val="0"/>
        <w:keepLines w:val="0"/>
        <w:adjustRightInd/>
        <w:spacing w:before="0" w:after="0" w:line="360" w:lineRule="auto"/>
        <w:ind w:firstLine="482" w:firstLineChars="200"/>
        <w:rPr>
          <w:rFonts w:hAnsi="宋体"/>
          <w:sz w:val="24"/>
          <w:szCs w:val="21"/>
        </w:rPr>
      </w:pPr>
      <w:bookmarkStart w:id="103" w:name="_Toc110953841"/>
      <w:bookmarkStart w:id="104" w:name="_Toc96940316"/>
      <w:bookmarkStart w:id="105" w:name="_Toc97112227"/>
      <w:bookmarkStart w:id="106" w:name="_Toc97109976"/>
      <w:bookmarkStart w:id="107" w:name="_Toc96934188"/>
      <w:r>
        <w:rPr>
          <w:rFonts w:hAnsi="宋体"/>
          <w:sz w:val="24"/>
          <w:szCs w:val="21"/>
        </w:rPr>
        <w:t>12.响应文件格式</w:t>
      </w:r>
      <w:bookmarkEnd w:id="103"/>
      <w:bookmarkEnd w:id="104"/>
      <w:bookmarkEnd w:id="105"/>
      <w:bookmarkEnd w:id="106"/>
      <w:bookmarkEnd w:id="107"/>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02"/>
    <w:p w14:paraId="4A49DB18">
      <w:pPr>
        <w:pStyle w:val="5"/>
        <w:keepNext w:val="0"/>
        <w:keepLines w:val="0"/>
        <w:adjustRightInd/>
        <w:spacing w:before="0" w:after="0" w:line="360" w:lineRule="auto"/>
        <w:ind w:firstLine="482" w:firstLineChars="200"/>
        <w:rPr>
          <w:rFonts w:ascii="Times New Roman"/>
          <w:sz w:val="24"/>
          <w:szCs w:val="21"/>
        </w:rPr>
      </w:pPr>
      <w:bookmarkStart w:id="108" w:name="_Toc454701382"/>
      <w:bookmarkStart w:id="109" w:name="_Toc468157537"/>
      <w:bookmarkStart w:id="110" w:name="_Toc479991583"/>
      <w:bookmarkStart w:id="111" w:name="_Toc110953842"/>
      <w:bookmarkStart w:id="112" w:name="_Toc468606030"/>
      <w:bookmarkStart w:id="113" w:name="_Toc458262615"/>
      <w:bookmarkStart w:id="114" w:name="_Toc467236741"/>
      <w:bookmarkStart w:id="115" w:name="_Toc467987824"/>
      <w:bookmarkStart w:id="116" w:name="_Toc480020258"/>
      <w:bookmarkStart w:id="117" w:name="_Toc480021054"/>
      <w:bookmarkStart w:id="118" w:name="_Toc480171880"/>
      <w:bookmarkStart w:id="119" w:name="_Toc480010709"/>
      <w:bookmarkStart w:id="120" w:name="_Toc503758471"/>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86"/>
    <w:bookmarkEnd w:id="87"/>
    <w:bookmarkEnd w:id="88"/>
    <w:bookmarkEnd w:id="89"/>
    <w:bookmarkEnd w:id="90"/>
    <w:p w14:paraId="0432C327">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21" w:name="_Toc110953843"/>
      <w:bookmarkStart w:id="122" w:name="_Toc169861817"/>
      <w:bookmarkStart w:id="123" w:name="_Toc507407363"/>
      <w:bookmarkStart w:id="124" w:name="_Toc6968691"/>
      <w:bookmarkStart w:id="125" w:name="_Toc6882679"/>
      <w:bookmarkStart w:id="126" w:name="_Toc466786438"/>
      <w:bookmarkStart w:id="127" w:name="_Toc102277760"/>
      <w:r>
        <w:rPr>
          <w:rFonts w:ascii="Times New Roman" w:hAnsi="Times New Roman" w:eastAsia="宋体"/>
          <w:sz w:val="24"/>
          <w:szCs w:val="21"/>
        </w:rPr>
        <w:t>四、响应文件的递交</w:t>
      </w:r>
      <w:bookmarkEnd w:id="121"/>
      <w:bookmarkEnd w:id="122"/>
    </w:p>
    <w:p w14:paraId="3EBED509">
      <w:pPr>
        <w:pStyle w:val="5"/>
        <w:keepNext w:val="0"/>
        <w:keepLines w:val="0"/>
        <w:adjustRightInd/>
        <w:spacing w:before="0" w:after="0" w:line="480" w:lineRule="exact"/>
        <w:ind w:firstLine="482" w:firstLineChars="200"/>
        <w:rPr>
          <w:rFonts w:hAnsi="宋体"/>
          <w:sz w:val="24"/>
          <w:szCs w:val="21"/>
        </w:rPr>
      </w:pPr>
      <w:bookmarkStart w:id="128" w:name="_Toc97112231"/>
      <w:bookmarkStart w:id="129" w:name="_Toc110953844"/>
      <w:bookmarkStart w:id="130" w:name="_Toc97109980"/>
      <w:bookmarkStart w:id="131" w:name="_Toc96940320"/>
      <w:bookmarkStart w:id="132" w:name="_Toc96934192"/>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28"/>
      <w:bookmarkEnd w:id="129"/>
      <w:bookmarkEnd w:id="130"/>
      <w:bookmarkEnd w:id="131"/>
      <w:bookmarkEnd w:id="132"/>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6451E759">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2</w:t>
      </w:r>
      <w:r>
        <w:rPr>
          <w:rFonts w:ascii="宋体" w:hAnsi="宋体" w:eastAsia="宋体"/>
          <w:sz w:val="24"/>
          <w:szCs w:val="21"/>
        </w:rPr>
        <w:t>每一份响应文件的密封袋两头封口上均需贴封条</w:t>
      </w:r>
      <w:bookmarkStart w:id="133" w:name="_Hlk65400439"/>
      <w:r>
        <w:rPr>
          <w:rFonts w:ascii="宋体" w:hAnsi="宋体" w:eastAsia="宋体"/>
          <w:sz w:val="24"/>
          <w:szCs w:val="21"/>
        </w:rPr>
        <w:t>，封条上应注明“</w:t>
      </w:r>
      <w:r>
        <w:rPr>
          <w:rFonts w:ascii="宋体" w:hAnsi="宋体" w:eastAsia="宋体"/>
          <w:b/>
          <w:sz w:val="24"/>
          <w:szCs w:val="21"/>
        </w:rPr>
        <w:t>于</w:t>
      </w:r>
      <w:r>
        <w:rPr>
          <w:rFonts w:ascii="宋体" w:hAnsi="宋体" w:eastAsia="宋体"/>
          <w:b/>
          <w:sz w:val="24"/>
          <w:szCs w:val="21"/>
          <w:highlight w:val="none"/>
        </w:rPr>
        <w:t>202</w:t>
      </w:r>
      <w:r>
        <w:rPr>
          <w:rFonts w:hint="eastAsia" w:ascii="宋体" w:hAnsi="宋体" w:eastAsia="宋体"/>
          <w:b/>
          <w:sz w:val="24"/>
          <w:szCs w:val="21"/>
          <w:highlight w:val="none"/>
          <w:lang w:val="en-US" w:eastAsia="zh-CN"/>
        </w:rPr>
        <w:t>5</w:t>
      </w:r>
      <w:r>
        <w:rPr>
          <w:rFonts w:ascii="宋体" w:hAnsi="宋体" w:eastAsia="宋体"/>
          <w:b/>
          <w:sz w:val="24"/>
          <w:szCs w:val="21"/>
          <w:highlight w:val="none"/>
        </w:rPr>
        <w:t>年</w:t>
      </w:r>
      <w:r>
        <w:rPr>
          <w:rFonts w:hint="eastAsia" w:ascii="宋体" w:hAnsi="宋体" w:eastAsia="宋体"/>
          <w:b/>
          <w:sz w:val="24"/>
          <w:szCs w:val="21"/>
          <w:highlight w:val="none"/>
          <w:lang w:val="en-US" w:eastAsia="zh-CN"/>
        </w:rPr>
        <w:t>9</w:t>
      </w:r>
      <w:r>
        <w:rPr>
          <w:rFonts w:ascii="宋体" w:hAnsi="宋体" w:eastAsia="宋体"/>
          <w:b/>
          <w:sz w:val="24"/>
          <w:szCs w:val="21"/>
          <w:highlight w:val="none"/>
        </w:rPr>
        <w:t>月</w:t>
      </w:r>
      <w:r>
        <w:rPr>
          <w:rFonts w:hint="eastAsia" w:ascii="宋体" w:hAnsi="宋体" w:eastAsia="宋体"/>
          <w:b/>
          <w:sz w:val="24"/>
          <w:szCs w:val="21"/>
          <w:highlight w:val="none"/>
          <w:lang w:val="en-US" w:eastAsia="zh-CN"/>
        </w:rPr>
        <w:t xml:space="preserve">  6</w:t>
      </w:r>
      <w:r>
        <w:rPr>
          <w:rFonts w:ascii="宋体" w:hAnsi="宋体" w:eastAsia="宋体"/>
          <w:b/>
          <w:sz w:val="24"/>
          <w:szCs w:val="21"/>
          <w:highlight w:val="none"/>
        </w:rPr>
        <w:t>日之前不准启封”</w:t>
      </w:r>
      <w:r>
        <w:rPr>
          <w:rFonts w:ascii="宋体" w:hAnsi="宋体" w:eastAsia="宋体"/>
          <w:sz w:val="24"/>
          <w:szCs w:val="21"/>
          <w:highlight w:val="none"/>
        </w:rPr>
        <w:t>的</w:t>
      </w:r>
      <w:r>
        <w:rPr>
          <w:rFonts w:ascii="宋体" w:hAnsi="宋体" w:eastAsia="宋体"/>
          <w:sz w:val="24"/>
          <w:szCs w:val="21"/>
        </w:rPr>
        <w:t>字样，并加盖骑缝章（公章）。</w:t>
      </w:r>
      <w:bookmarkEnd w:id="133"/>
    </w:p>
    <w:p w14:paraId="4D355018">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5E06334C">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5"/>
        <w:keepNext w:val="0"/>
        <w:keepLines w:val="0"/>
        <w:adjustRightInd/>
        <w:spacing w:before="0" w:after="0" w:line="480" w:lineRule="exact"/>
        <w:ind w:firstLine="482" w:firstLineChars="200"/>
        <w:rPr>
          <w:rFonts w:hAnsi="宋体"/>
          <w:sz w:val="24"/>
          <w:szCs w:val="21"/>
          <w:highlight w:val="none"/>
        </w:rPr>
      </w:pPr>
      <w:bookmarkStart w:id="134" w:name="_Toc97112232"/>
      <w:bookmarkStart w:id="135" w:name="_Toc96934193"/>
      <w:bookmarkStart w:id="136" w:name="_Toc97109981"/>
      <w:bookmarkStart w:id="137" w:name="_Toc96940321"/>
      <w:bookmarkStart w:id="138" w:name="_Toc110953845"/>
      <w:r>
        <w:rPr>
          <w:rFonts w:hAnsi="宋体"/>
          <w:sz w:val="24"/>
          <w:szCs w:val="21"/>
          <w:highlight w:val="none"/>
        </w:rPr>
        <w:t>1</w:t>
      </w:r>
      <w:r>
        <w:rPr>
          <w:rFonts w:hint="eastAsia" w:hAnsi="宋体"/>
          <w:sz w:val="24"/>
          <w:szCs w:val="21"/>
          <w:highlight w:val="none"/>
          <w:lang w:val="en-US" w:eastAsia="zh-CN"/>
        </w:rPr>
        <w:t>5</w:t>
      </w:r>
      <w:r>
        <w:rPr>
          <w:rFonts w:hAnsi="宋体"/>
          <w:sz w:val="24"/>
          <w:szCs w:val="21"/>
          <w:highlight w:val="none"/>
        </w:rPr>
        <w:t>.递交响应文件的时间、地点以及截止时间</w:t>
      </w:r>
      <w:bookmarkEnd w:id="134"/>
      <w:bookmarkEnd w:id="135"/>
      <w:bookmarkEnd w:id="136"/>
      <w:bookmarkEnd w:id="137"/>
      <w:bookmarkEnd w:id="138"/>
    </w:p>
    <w:p w14:paraId="3D645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 xml:space="preserve">.1 </w:t>
      </w:r>
      <w:r>
        <w:rPr>
          <w:rFonts w:hint="eastAsia" w:eastAsia="宋体"/>
          <w:sz w:val="24"/>
          <w:szCs w:val="22"/>
          <w:highlight w:val="none"/>
        </w:rPr>
        <w:t>递交</w:t>
      </w:r>
      <w:r>
        <w:rPr>
          <w:rFonts w:hint="eastAsia" w:eastAsia="宋体"/>
          <w:sz w:val="24"/>
          <w:szCs w:val="22"/>
          <w:highlight w:val="none"/>
          <w:lang w:val="en-US" w:eastAsia="zh-CN"/>
        </w:rPr>
        <w:t>方式：现场提交或邮寄</w:t>
      </w:r>
      <w:r>
        <w:rPr>
          <w:rFonts w:hint="eastAsia" w:eastAsia="宋体"/>
          <w:sz w:val="24"/>
          <w:szCs w:val="22"/>
          <w:highlight w:val="yellow"/>
          <w:lang w:val="en-US" w:eastAsia="zh-CN"/>
        </w:rPr>
        <w:t>（报名资料及遴选文件可一齐寄出）</w:t>
      </w:r>
    </w:p>
    <w:p w14:paraId="3FB3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ascii="宋体" w:hAnsi="宋体" w:eastAsia="宋体"/>
          <w:sz w:val="24"/>
          <w:szCs w:val="21"/>
          <w:highlight w:val="none"/>
        </w:rPr>
        <w:t xml:space="preserve"> </w:t>
      </w:r>
      <w:r>
        <w:rPr>
          <w:rFonts w:hint="default" w:eastAsia="宋体"/>
          <w:sz w:val="24"/>
          <w:szCs w:val="22"/>
          <w:highlight w:val="none"/>
          <w:lang w:val="en-US" w:eastAsia="zh-CN"/>
        </w:rPr>
        <w:t>现场提交地点：</w:t>
      </w:r>
      <w:r>
        <w:rPr>
          <w:rFonts w:hint="eastAsia" w:eastAsia="宋体"/>
          <w:sz w:val="24"/>
          <w:szCs w:val="22"/>
          <w:highlight w:val="none"/>
          <w:lang w:val="en-US" w:eastAsia="zh-CN"/>
        </w:rPr>
        <w:t>开平市中心医院</w:t>
      </w:r>
      <w:r>
        <w:rPr>
          <w:rFonts w:hint="default" w:eastAsia="宋体"/>
          <w:sz w:val="24"/>
          <w:szCs w:val="22"/>
          <w:highlight w:val="none"/>
          <w:lang w:val="en-US" w:eastAsia="zh-CN"/>
        </w:rPr>
        <w:t>张襯大楼六楼后勤股</w:t>
      </w:r>
      <w:r>
        <w:rPr>
          <w:rFonts w:hint="eastAsia" w:eastAsia="宋体"/>
          <w:sz w:val="24"/>
          <w:szCs w:val="22"/>
          <w:highlight w:val="none"/>
          <w:lang w:val="en-US" w:eastAsia="zh-CN"/>
        </w:rPr>
        <w:t>（地址：</w:t>
      </w:r>
      <w:r>
        <w:rPr>
          <w:rFonts w:hint="default" w:eastAsia="宋体"/>
          <w:sz w:val="24"/>
          <w:szCs w:val="22"/>
          <w:highlight w:val="none"/>
          <w:lang w:val="en-US" w:eastAsia="zh-CN"/>
        </w:rPr>
        <w:t>开平市长沙街道办事处三江A7区）</w:t>
      </w:r>
    </w:p>
    <w:p w14:paraId="4FF91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.3</w:t>
      </w:r>
      <w:r>
        <w:rPr>
          <w:rFonts w:ascii="宋体" w:hAnsi="宋体" w:eastAsia="宋体"/>
          <w:sz w:val="24"/>
          <w:szCs w:val="21"/>
          <w:highlight w:val="none"/>
        </w:rPr>
        <w:t xml:space="preserve"> </w:t>
      </w:r>
      <w:r>
        <w:rPr>
          <w:rFonts w:hint="default" w:eastAsia="宋体"/>
          <w:sz w:val="24"/>
          <w:szCs w:val="22"/>
          <w:highlight w:val="none"/>
          <w:lang w:val="en-US" w:eastAsia="zh-CN"/>
        </w:rPr>
        <w:t>邮寄信息：广东省开平市长沙街道办事处三江A7区，开平市中心医院张襯大楼（收件人：龚小姐，电话：15917318304）</w:t>
      </w:r>
    </w:p>
    <w:p w14:paraId="20E94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响应文件递交地点：</w:t>
      </w:r>
      <w:r>
        <w:rPr>
          <w:rFonts w:hint="eastAsia" w:eastAsia="宋体"/>
          <w:sz w:val="24"/>
          <w:szCs w:val="22"/>
          <w:highlight w:val="none"/>
          <w:lang w:val="en-US" w:eastAsia="zh-CN"/>
        </w:rPr>
        <w:t>开平市中心医院张襯大楼6楼后勤股</w:t>
      </w:r>
      <w:r>
        <w:rPr>
          <w:rFonts w:hint="eastAsia" w:eastAsia="宋体"/>
          <w:sz w:val="24"/>
          <w:szCs w:val="22"/>
          <w:highlight w:val="none"/>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8"/>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sz w:val="24"/>
          <w:szCs w:val="22"/>
          <w:highlight w:val="none"/>
        </w:rPr>
        <w:t>）</w:t>
      </w:r>
    </w:p>
    <w:p w14:paraId="1298A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none"/>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.2</w:t>
      </w:r>
      <w:r>
        <w:rPr>
          <w:rFonts w:hint="eastAsia" w:ascii="宋体" w:hAnsi="宋体" w:eastAsia="宋体"/>
          <w:sz w:val="24"/>
          <w:szCs w:val="22"/>
          <w:highlight w:val="none"/>
        </w:rPr>
        <w:t>递交</w:t>
      </w:r>
      <w:r>
        <w:rPr>
          <w:rFonts w:hint="eastAsia" w:ascii="宋体" w:hAnsi="宋体" w:eastAsia="宋体"/>
          <w:sz w:val="24"/>
          <w:szCs w:val="22"/>
          <w:highlight w:val="none"/>
          <w:lang w:val="en-US" w:eastAsia="zh-CN"/>
        </w:rPr>
        <w:t>响</w:t>
      </w:r>
      <w:r>
        <w:rPr>
          <w:rFonts w:hint="eastAsia" w:ascii="宋体" w:hAnsi="宋体" w:eastAsia="宋体"/>
          <w:sz w:val="24"/>
          <w:szCs w:val="22"/>
          <w:lang w:val="en-US" w:eastAsia="zh-CN"/>
        </w:rPr>
        <w:t>应</w:t>
      </w:r>
      <w:r>
        <w:rPr>
          <w:rFonts w:hint="eastAsia" w:ascii="宋体" w:hAnsi="宋体" w:eastAsia="宋体"/>
          <w:sz w:val="24"/>
          <w:szCs w:val="22"/>
        </w:rPr>
        <w:t>文件时间：</w:t>
      </w:r>
      <w:r>
        <w:rPr>
          <w:rFonts w:hint="eastAsia" w:ascii="宋体" w:hAnsi="宋体" w:eastAsia="宋体"/>
          <w:sz w:val="24"/>
          <w:szCs w:val="22"/>
          <w:highlight w:val="none"/>
        </w:rPr>
        <w:t>时间:2025年9月19日-2025年9月25日</w:t>
      </w:r>
    </w:p>
    <w:p w14:paraId="7C5A8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yellow"/>
        </w:rPr>
      </w:pPr>
      <w:r>
        <w:rPr>
          <w:rFonts w:hint="eastAsia" w:ascii="宋体" w:hAnsi="宋体" w:eastAsia="宋体"/>
          <w:sz w:val="24"/>
          <w:szCs w:val="22"/>
          <w:highlight w:val="none"/>
        </w:rPr>
        <w:t>（工作日上午8：00——11:30，下午2:00——5:30）</w:t>
      </w:r>
    </w:p>
    <w:p w14:paraId="21A08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采购</w:t>
      </w:r>
      <w:r>
        <w:rPr>
          <w:rFonts w:hint="eastAsia" w:ascii="宋体" w:hAnsi="宋体" w:eastAsia="宋体"/>
          <w:sz w:val="24"/>
          <w:szCs w:val="21"/>
          <w:lang w:val="en-US" w:eastAsia="zh-CN"/>
        </w:rPr>
        <w:t>人</w:t>
      </w:r>
      <w:r>
        <w:rPr>
          <w:rFonts w:ascii="宋体" w:hAnsi="宋体" w:eastAsia="宋体"/>
          <w:sz w:val="24"/>
          <w:szCs w:val="21"/>
        </w:rPr>
        <w:t>拒绝接受以下文件：</w:t>
      </w:r>
    </w:p>
    <w:p w14:paraId="1BABB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（3）未按规定包装和密封的响应文件。</w:t>
      </w:r>
    </w:p>
    <w:p w14:paraId="0E4D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响应文件的修改与撤回</w:t>
      </w:r>
    </w:p>
    <w:p w14:paraId="522A0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46"/>
    <w:bookmarkEnd w:id="47"/>
    <w:bookmarkEnd w:id="48"/>
    <w:bookmarkEnd w:id="49"/>
    <w:bookmarkEnd w:id="50"/>
    <w:bookmarkEnd w:id="51"/>
    <w:bookmarkEnd w:id="52"/>
    <w:bookmarkEnd w:id="53"/>
    <w:bookmarkEnd w:id="54"/>
    <w:bookmarkEnd w:id="55"/>
    <w:bookmarkEnd w:id="56"/>
    <w:bookmarkEnd w:id="123"/>
    <w:bookmarkEnd w:id="124"/>
    <w:bookmarkEnd w:id="125"/>
    <w:bookmarkEnd w:id="126"/>
    <w:bookmarkEnd w:id="127"/>
    <w:p w14:paraId="300BFE7E">
      <w:pPr>
        <w:rPr>
          <w:rFonts w:ascii="Times New Roman"/>
          <w:sz w:val="36"/>
          <w:szCs w:val="28"/>
        </w:rPr>
      </w:pPr>
      <w:bookmarkStart w:id="139" w:name="_Toc169861823"/>
      <w:bookmarkStart w:id="140" w:name="_Toc56353011"/>
      <w:bookmarkStart w:id="141" w:name="_Toc51939456"/>
      <w:bookmarkStart w:id="142" w:name="_Toc52021538"/>
      <w:bookmarkStart w:id="143" w:name="_Toc52027926"/>
      <w:bookmarkStart w:id="144" w:name="_Toc51756491"/>
      <w:bookmarkStart w:id="145" w:name="_Toc457975339"/>
      <w:bookmarkStart w:id="146" w:name="_Toc486671570"/>
      <w:bookmarkStart w:id="147" w:name="_Toc467236766"/>
      <w:bookmarkStart w:id="148" w:name="_Toc467049706"/>
      <w:bookmarkStart w:id="149" w:name="_Toc476976198"/>
      <w:bookmarkStart w:id="150" w:name="_Toc467050236"/>
      <w:r>
        <w:rPr>
          <w:rFonts w:ascii="Times New Roman"/>
          <w:sz w:val="36"/>
          <w:szCs w:val="28"/>
        </w:rPr>
        <w:br w:type="page"/>
      </w:r>
    </w:p>
    <w:p w14:paraId="2EE59E0A">
      <w:pPr>
        <w:pStyle w:val="2"/>
        <w:keepNext w:val="0"/>
        <w:keepLines w:val="0"/>
        <w:spacing w:before="0" w:after="0" w:line="360" w:lineRule="auto"/>
        <w:jc w:val="center"/>
        <w:rPr>
          <w:rFonts w:hint="eastAsia" w:ascii="Times New Roman" w:eastAsia="宋体"/>
          <w:sz w:val="36"/>
          <w:szCs w:val="28"/>
          <w:lang w:eastAsia="zh-CN"/>
        </w:rPr>
      </w:pPr>
      <w:r>
        <w:rPr>
          <w:rFonts w:ascii="Times New Roman"/>
          <w:sz w:val="36"/>
          <w:szCs w:val="28"/>
        </w:rPr>
        <w:t>第</w:t>
      </w:r>
      <w:r>
        <w:rPr>
          <w:rFonts w:hint="eastAsia" w:ascii="Times New Roman"/>
          <w:sz w:val="36"/>
          <w:szCs w:val="28"/>
          <w:lang w:val="en-US" w:eastAsia="zh-CN"/>
        </w:rPr>
        <w:t>三</w:t>
      </w:r>
      <w:r>
        <w:rPr>
          <w:rFonts w:ascii="Times New Roman"/>
          <w:sz w:val="36"/>
          <w:szCs w:val="28"/>
        </w:rPr>
        <w:t>部分</w:t>
      </w:r>
      <w:r>
        <w:rPr>
          <w:rFonts w:hint="eastAsia" w:ascii="Times New Roman"/>
          <w:sz w:val="36"/>
          <w:szCs w:val="28"/>
        </w:rPr>
        <w:t xml:space="preserve"> 评审</w:t>
      </w:r>
      <w:bookmarkEnd w:id="139"/>
      <w:r>
        <w:rPr>
          <w:rFonts w:hint="eastAsia" w:ascii="Times New Roman"/>
          <w:sz w:val="36"/>
          <w:szCs w:val="28"/>
          <w:lang w:val="en-US" w:eastAsia="zh-CN"/>
        </w:rPr>
        <w:t>内容</w:t>
      </w:r>
    </w:p>
    <w:p w14:paraId="60F4E712">
      <w:pPr>
        <w:pStyle w:val="23"/>
        <w:tabs>
          <w:tab w:val="left" w:pos="945"/>
          <w:tab w:val="left" w:pos="1050"/>
        </w:tabs>
        <w:spacing w:line="480" w:lineRule="exact"/>
        <w:ind w:firstLine="480" w:firstLineChars="200"/>
        <w:rPr>
          <w:rFonts w:hint="eastAsia" w:hAnsi="宋体"/>
          <w:b/>
          <w:color w:val="auto"/>
          <w:sz w:val="24"/>
        </w:rPr>
      </w:pPr>
      <w:r>
        <w:rPr>
          <w:rFonts w:hint="eastAsia" w:hAnsi="宋体"/>
          <w:color w:val="auto"/>
          <w:sz w:val="24"/>
        </w:rPr>
        <w:t>本项目采用综合评分法，即满足</w:t>
      </w:r>
      <w:r>
        <w:rPr>
          <w:rFonts w:hint="eastAsia" w:hAnsi="宋体"/>
          <w:color w:val="auto"/>
          <w:sz w:val="24"/>
          <w:lang w:val="en-US" w:eastAsia="zh-CN"/>
        </w:rPr>
        <w:t>遴选</w:t>
      </w:r>
      <w:r>
        <w:rPr>
          <w:rFonts w:hint="eastAsia" w:hAnsi="宋体"/>
          <w:color w:val="auto"/>
          <w:sz w:val="24"/>
        </w:rPr>
        <w:t>文件全部实质性要求的响应人才能进入评比阶段，对未能通过资格审查和符合性审查的响应文件作无效响应处理，且按照评审因素的量化指标评审得分最高的响应人为成交候选供应商的评审方法。</w:t>
      </w:r>
      <w:r>
        <w:rPr>
          <w:rFonts w:hint="eastAsia" w:hAnsi="宋体"/>
          <w:b/>
          <w:bCs/>
          <w:color w:val="auto"/>
          <w:sz w:val="24"/>
          <w:lang w:val="en-US" w:eastAsia="zh-CN"/>
        </w:rPr>
        <w:t>评审</w:t>
      </w:r>
      <w:r>
        <w:rPr>
          <w:rFonts w:hint="eastAsia" w:hAnsi="宋体"/>
          <w:b/>
          <w:bCs/>
          <w:color w:val="auto"/>
          <w:sz w:val="24"/>
        </w:rPr>
        <w:t>小组对</w:t>
      </w:r>
      <w:r>
        <w:rPr>
          <w:rFonts w:hint="eastAsia" w:hAnsi="宋体"/>
          <w:b/>
          <w:bCs/>
          <w:color w:val="auto"/>
          <w:sz w:val="24"/>
          <w:lang w:val="en-US" w:eastAsia="zh-CN"/>
        </w:rPr>
        <w:t>提交有效报价</w:t>
      </w:r>
      <w:r>
        <w:rPr>
          <w:rFonts w:hint="eastAsia" w:hAnsi="宋体"/>
          <w:b/>
          <w:bCs/>
          <w:color w:val="auto"/>
          <w:sz w:val="24"/>
        </w:rPr>
        <w:t>的供应商的响应文件和报价进行综合评分。</w:t>
      </w:r>
      <w:r>
        <w:rPr>
          <w:rFonts w:hint="eastAsia" w:hAnsi="宋体"/>
          <w:color w:val="auto"/>
          <w:sz w:val="24"/>
        </w:rPr>
        <w:t>评审以</w:t>
      </w:r>
      <w:r>
        <w:rPr>
          <w:rFonts w:hint="eastAsia" w:hAnsi="宋体"/>
          <w:color w:val="auto"/>
          <w:sz w:val="24"/>
          <w:lang w:val="en-US" w:eastAsia="zh-CN"/>
        </w:rPr>
        <w:t>遴选</w:t>
      </w:r>
      <w:r>
        <w:rPr>
          <w:rFonts w:hint="eastAsia" w:hAnsi="宋体"/>
          <w:color w:val="auto"/>
          <w:sz w:val="24"/>
        </w:rPr>
        <w:t>文件规定的条件为原则，最低报价不作为成交的唯一依据</w:t>
      </w:r>
      <w:r>
        <w:rPr>
          <w:rFonts w:hint="eastAsia" w:hAnsi="宋体"/>
          <w:b/>
          <w:color w:val="auto"/>
          <w:sz w:val="24"/>
        </w:rPr>
        <w:t>。</w:t>
      </w:r>
    </w:p>
    <w:p w14:paraId="1DFCAD47">
      <w:pPr>
        <w:pStyle w:val="23"/>
        <w:numPr>
          <w:ilvl w:val="0"/>
          <w:numId w:val="0"/>
        </w:numPr>
        <w:tabs>
          <w:tab w:val="left" w:pos="945"/>
          <w:tab w:val="left" w:pos="1050"/>
        </w:tabs>
        <w:spacing w:line="480" w:lineRule="exact"/>
        <w:ind w:firstLine="241" w:firstLineChars="100"/>
        <w:rPr>
          <w:rFonts w:hint="eastAsia" w:hAnsi="宋体"/>
          <w:b/>
          <w:color w:val="auto"/>
          <w:sz w:val="24"/>
          <w:szCs w:val="24"/>
        </w:rPr>
      </w:pPr>
      <w:r>
        <w:rPr>
          <w:rFonts w:hint="eastAsia" w:hAnsi="宋体"/>
          <w:b/>
          <w:color w:val="auto"/>
          <w:sz w:val="24"/>
          <w:szCs w:val="24"/>
          <w:lang w:val="en-US" w:eastAsia="zh-CN"/>
        </w:rPr>
        <w:t>一、</w:t>
      </w:r>
      <w:r>
        <w:rPr>
          <w:rFonts w:hint="eastAsia" w:hAnsi="宋体"/>
          <w:b/>
          <w:color w:val="auto"/>
          <w:sz w:val="24"/>
          <w:szCs w:val="24"/>
        </w:rPr>
        <w:t>资格审查表</w:t>
      </w:r>
    </w:p>
    <w:tbl>
      <w:tblPr>
        <w:tblStyle w:val="4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700"/>
      </w:tblGrid>
      <w:tr w14:paraId="68F1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14:paraId="3C47A677">
            <w:pPr>
              <w:pStyle w:val="23"/>
              <w:spacing w:line="480" w:lineRule="exact"/>
              <w:jc w:val="center"/>
              <w:rPr>
                <w:rFonts w:hAnsi="宋体"/>
                <w:color w:val="auto"/>
                <w:sz w:val="24"/>
                <w:szCs w:val="24"/>
              </w:rPr>
            </w:pPr>
            <w:r>
              <w:rPr>
                <w:rFonts w:hint="eastAsia" w:hAnsi="宋体"/>
                <w:color w:val="auto"/>
                <w:sz w:val="24"/>
                <w:szCs w:val="24"/>
              </w:rPr>
              <w:t>审查项目</w:t>
            </w:r>
          </w:p>
        </w:tc>
        <w:tc>
          <w:tcPr>
            <w:tcW w:w="7700" w:type="dxa"/>
            <w:noWrap w:val="0"/>
            <w:vAlign w:val="center"/>
          </w:tcPr>
          <w:p w14:paraId="0873F20B">
            <w:pPr>
              <w:pStyle w:val="23"/>
              <w:spacing w:line="480" w:lineRule="exact"/>
              <w:jc w:val="center"/>
              <w:rPr>
                <w:rFonts w:hAnsi="宋体"/>
                <w:color w:val="auto"/>
                <w:sz w:val="24"/>
                <w:szCs w:val="24"/>
              </w:rPr>
            </w:pPr>
            <w:r>
              <w:rPr>
                <w:rFonts w:hint="eastAsia" w:hAnsi="宋体"/>
                <w:color w:val="auto"/>
                <w:sz w:val="24"/>
                <w:szCs w:val="24"/>
              </w:rPr>
              <w:t>审查内容</w:t>
            </w:r>
          </w:p>
        </w:tc>
      </w:tr>
      <w:tr w14:paraId="18D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14:paraId="3B13948A">
            <w:pPr>
              <w:pStyle w:val="23"/>
              <w:spacing w:line="480" w:lineRule="exact"/>
              <w:jc w:val="center"/>
              <w:rPr>
                <w:rFonts w:hAnsi="宋体"/>
                <w:color w:val="auto"/>
                <w:sz w:val="24"/>
                <w:szCs w:val="24"/>
              </w:rPr>
            </w:pPr>
            <w:r>
              <w:rPr>
                <w:rFonts w:hint="eastAsia" w:hAnsi="宋体"/>
                <w:color w:val="auto"/>
                <w:sz w:val="24"/>
                <w:szCs w:val="24"/>
              </w:rPr>
              <w:t>资格审查</w:t>
            </w:r>
          </w:p>
        </w:tc>
        <w:tc>
          <w:tcPr>
            <w:tcW w:w="7700" w:type="dxa"/>
            <w:noWrap w:val="0"/>
            <w:vAlign w:val="center"/>
          </w:tcPr>
          <w:p w14:paraId="7C741D44">
            <w:pPr>
              <w:pStyle w:val="23"/>
              <w:spacing w:line="480" w:lineRule="exact"/>
              <w:rPr>
                <w:rFonts w:hint="eastAsia" w:hAnsi="宋体" w:cs="宋体"/>
                <w:color w:val="auto"/>
                <w:sz w:val="24"/>
                <w:szCs w:val="21"/>
              </w:rPr>
            </w:pPr>
            <w:r>
              <w:rPr>
                <w:rFonts w:hint="eastAsia" w:hAnsi="宋体" w:cs="宋体"/>
                <w:color w:val="auto"/>
                <w:sz w:val="24"/>
                <w:szCs w:val="21"/>
              </w:rPr>
              <w:t>1、</w:t>
            </w:r>
            <w:r>
              <w:rPr>
                <w:rFonts w:hint="eastAsia" w:hAnsi="宋体" w:cs="宋体"/>
                <w:color w:val="auto"/>
                <w:sz w:val="24"/>
                <w:szCs w:val="24"/>
              </w:rPr>
              <w:t>满足《中华人民共和国政府采购法》第二十二条规定</w:t>
            </w:r>
            <w:r>
              <w:rPr>
                <w:rFonts w:hint="eastAsia" w:hAnsi="宋体" w:cs="宋体"/>
                <w:color w:val="auto"/>
                <w:sz w:val="24"/>
                <w:szCs w:val="21"/>
              </w:rPr>
              <w:t>；</w:t>
            </w:r>
          </w:p>
          <w:p w14:paraId="5F6F4E4A">
            <w:pPr>
              <w:pStyle w:val="23"/>
              <w:spacing w:line="480" w:lineRule="exact"/>
              <w:rPr>
                <w:rFonts w:hint="eastAsia" w:hAnsi="宋体" w:cs="宋体"/>
                <w:color w:val="auto"/>
                <w:sz w:val="24"/>
                <w:szCs w:val="21"/>
                <w:highlight w:val="none"/>
              </w:rPr>
            </w:pPr>
            <w:r>
              <w:rPr>
                <w:rFonts w:hint="eastAsia" w:hAnsi="宋体" w:cs="宋体"/>
                <w:color w:val="auto"/>
                <w:sz w:val="24"/>
                <w:szCs w:val="21"/>
                <w:highlight w:val="none"/>
              </w:rPr>
              <w:t>2、落实政府采购政策需满足的资格要求：本项目专门面向中小企业采购，参与的响应人提供的服务全部由符合政策要求的中小企业承接（监狱企业、残疾人福利性单位视同小型、微型企业）；（提供《中小企业声明函》；若响应人为监狱企业、残疾人福利性单位的，则提供《残疾人福利性单位声明函》或省级以上监狱管理局、戒毒管理局（含新疆生产建设兵团）出具的《属于监狱企业的证明文件》复印件）。</w:t>
            </w:r>
          </w:p>
          <w:p w14:paraId="034455DD">
            <w:pPr>
              <w:pStyle w:val="23"/>
              <w:spacing w:line="480" w:lineRule="exact"/>
              <w:rPr>
                <w:rFonts w:hint="eastAsia" w:hAnsi="宋体" w:cs="宋体"/>
                <w:color w:val="auto"/>
                <w:sz w:val="24"/>
                <w:szCs w:val="22"/>
              </w:rPr>
            </w:pPr>
            <w:r>
              <w:rPr>
                <w:rFonts w:hint="eastAsia" w:hAnsi="宋体" w:cs="宋体"/>
                <w:color w:val="auto"/>
                <w:sz w:val="24"/>
                <w:szCs w:val="22"/>
              </w:rPr>
              <w:t>3、本项目的特定资格要求：</w:t>
            </w:r>
          </w:p>
          <w:p w14:paraId="1607900B">
            <w:pPr>
              <w:pStyle w:val="23"/>
              <w:spacing w:line="480" w:lineRule="exact"/>
              <w:rPr>
                <w:rFonts w:hint="eastAsia" w:hAnsi="宋体" w:cs="宋体"/>
                <w:color w:val="auto"/>
                <w:sz w:val="24"/>
                <w:szCs w:val="21"/>
              </w:rPr>
            </w:pPr>
            <w:r>
              <w:rPr>
                <w:rFonts w:hint="eastAsia" w:hAnsi="宋体" w:cs="宋体"/>
                <w:color w:val="auto"/>
                <w:sz w:val="24"/>
                <w:szCs w:val="21"/>
              </w:rPr>
              <w:t>（1）</w:t>
            </w:r>
            <w:r>
              <w:rPr>
                <w:rFonts w:hint="eastAsia" w:hAnsi="宋体" w:cs="宋体"/>
                <w:color w:val="auto"/>
                <w:sz w:val="24"/>
                <w:szCs w:val="22"/>
              </w:rPr>
              <w:t>响应人应当</w:t>
            </w:r>
            <w:r>
              <w:rPr>
                <w:rFonts w:hint="eastAsia" w:hAnsi="宋体" w:cs="宋体"/>
                <w:color w:val="auto"/>
                <w:sz w:val="24"/>
                <w:szCs w:val="24"/>
              </w:rPr>
              <w:t>具备《中华人民共和国政府采购法》第二十二条规定的条件；</w:t>
            </w:r>
          </w:p>
          <w:p w14:paraId="1D93FFCF">
            <w:pPr>
              <w:pStyle w:val="23"/>
              <w:spacing w:line="480" w:lineRule="exact"/>
              <w:rPr>
                <w:rFonts w:hint="eastAsia" w:hAnsi="宋体" w:cs="宋体"/>
                <w:color w:val="auto"/>
                <w:sz w:val="24"/>
                <w:szCs w:val="21"/>
              </w:rPr>
            </w:pPr>
            <w:r>
              <w:rPr>
                <w:rFonts w:hint="eastAsia" w:hAnsi="宋体" w:cs="宋体"/>
                <w:color w:val="auto"/>
                <w:sz w:val="24"/>
                <w:szCs w:val="21"/>
              </w:rPr>
              <w:t>1）响应人应当是具有独立承担民事责任能力的</w:t>
            </w:r>
            <w:r>
              <w:rPr>
                <w:rFonts w:hint="eastAsia" w:hAnsi="宋体" w:cs="宋体"/>
                <w:color w:val="auto"/>
                <w:kern w:val="0"/>
                <w:sz w:val="24"/>
                <w:szCs w:val="24"/>
              </w:rPr>
              <w:t>在中华人民共和国境内注册的</w:t>
            </w:r>
            <w:r>
              <w:rPr>
                <w:rFonts w:hint="eastAsia" w:hAnsi="宋体" w:cs="宋体"/>
                <w:color w:val="auto"/>
                <w:sz w:val="24"/>
                <w:szCs w:val="21"/>
              </w:rPr>
              <w:t>法人、其他组织或者自然人；（提供有效的</w:t>
            </w:r>
            <w:r>
              <w:rPr>
                <w:rFonts w:hint="eastAsia" w:hAnsi="宋体" w:cs="宋体"/>
                <w:color w:val="auto"/>
                <w:sz w:val="24"/>
              </w:rPr>
              <w:t>营业执照</w:t>
            </w:r>
            <w:r>
              <w:rPr>
                <w:rFonts w:hint="eastAsia" w:hAnsi="宋体" w:cs="宋体"/>
                <w:color w:val="auto"/>
                <w:sz w:val="24"/>
                <w:szCs w:val="21"/>
              </w:rPr>
              <w:t>或相关单位登记证书复印件</w:t>
            </w:r>
            <w:r>
              <w:rPr>
                <w:rFonts w:hint="eastAsia" w:hAnsi="宋体" w:cs="宋体"/>
                <w:color w:val="auto"/>
                <w:sz w:val="24"/>
              </w:rPr>
              <w:t>（</w:t>
            </w:r>
            <w:r>
              <w:rPr>
                <w:rFonts w:hint="eastAsia" w:hAnsi="宋体" w:cs="宋体"/>
                <w:bCs/>
                <w:color w:val="auto"/>
                <w:sz w:val="24"/>
              </w:rPr>
              <w:t>若法人或者其他组织响应的</w:t>
            </w:r>
            <w:r>
              <w:rPr>
                <w:rFonts w:hint="eastAsia" w:hAnsi="宋体" w:cs="宋体"/>
                <w:color w:val="auto"/>
                <w:sz w:val="24"/>
              </w:rPr>
              <w:t>），</w:t>
            </w:r>
            <w:r>
              <w:rPr>
                <w:rFonts w:hint="eastAsia" w:hAnsi="宋体" w:cs="宋体"/>
                <w:color w:val="auto"/>
                <w:sz w:val="24"/>
                <w:szCs w:val="21"/>
              </w:rPr>
              <w:t>自然人有效的身份证明复印件</w:t>
            </w:r>
            <w:r>
              <w:rPr>
                <w:rFonts w:hint="eastAsia" w:hAnsi="宋体" w:cs="宋体"/>
                <w:color w:val="auto"/>
                <w:sz w:val="24"/>
              </w:rPr>
              <w:t>（</w:t>
            </w:r>
            <w:r>
              <w:rPr>
                <w:rFonts w:hint="eastAsia" w:hAnsi="宋体" w:cs="宋体"/>
                <w:bCs/>
                <w:color w:val="auto"/>
                <w:sz w:val="24"/>
              </w:rPr>
              <w:t>若</w:t>
            </w:r>
            <w:r>
              <w:rPr>
                <w:rFonts w:hint="eastAsia" w:hAnsi="宋体" w:cs="宋体"/>
                <w:color w:val="auto"/>
                <w:sz w:val="24"/>
                <w:szCs w:val="21"/>
              </w:rPr>
              <w:t>自然人</w:t>
            </w:r>
            <w:r>
              <w:rPr>
                <w:rFonts w:hint="eastAsia" w:hAnsi="宋体" w:cs="宋体"/>
                <w:bCs/>
                <w:color w:val="auto"/>
                <w:sz w:val="24"/>
              </w:rPr>
              <w:t>响应的</w:t>
            </w:r>
            <w:r>
              <w:rPr>
                <w:rFonts w:hint="eastAsia" w:hAnsi="宋体" w:cs="宋体"/>
                <w:color w:val="auto"/>
                <w:sz w:val="24"/>
              </w:rPr>
              <w:t>）。</w:t>
            </w:r>
            <w:r>
              <w:rPr>
                <w:rFonts w:hint="eastAsia" w:hAnsi="宋体" w:cs="宋体"/>
                <w:bCs/>
                <w:color w:val="auto"/>
                <w:sz w:val="24"/>
              </w:rPr>
              <w:t>若分支机构响应的，</w:t>
            </w:r>
            <w:r>
              <w:rPr>
                <w:rFonts w:hint="eastAsia" w:hAnsi="宋体" w:cs="宋体"/>
                <w:color w:val="auto"/>
                <w:sz w:val="24"/>
              </w:rPr>
              <w:t>应当</w:t>
            </w:r>
            <w:r>
              <w:rPr>
                <w:rFonts w:hint="eastAsia" w:hAnsi="宋体" w:cs="宋体"/>
                <w:bCs/>
                <w:color w:val="auto"/>
                <w:sz w:val="24"/>
              </w:rPr>
              <w:t>取得总公司（总所）出具给分支机构的有效授权，并同时提供总公司（总所）的营业执照、总公司（总所）出具给分支机构的有效授权书及分支机构的营业执照复印件</w:t>
            </w:r>
            <w:r>
              <w:rPr>
                <w:rFonts w:hint="eastAsia" w:hAnsi="宋体" w:cs="宋体"/>
                <w:color w:val="auto"/>
                <w:sz w:val="24"/>
                <w:szCs w:val="21"/>
              </w:rPr>
              <w:t>）</w:t>
            </w:r>
          </w:p>
          <w:p w14:paraId="7E902C59">
            <w:pPr>
              <w:pStyle w:val="23"/>
              <w:spacing w:line="480" w:lineRule="exact"/>
              <w:rPr>
                <w:rFonts w:hint="eastAsia" w:hAnsi="宋体" w:cs="宋体"/>
                <w:sz w:val="24"/>
              </w:rPr>
            </w:pPr>
            <w:r>
              <w:rPr>
                <w:rFonts w:hint="eastAsia" w:hAnsi="宋体" w:cs="宋体"/>
                <w:sz w:val="24"/>
                <w:szCs w:val="21"/>
              </w:rPr>
              <w:t>2）响应人应当具有良好的商业信誉和健全的财务会计制度；（提供202</w:t>
            </w:r>
            <w:r>
              <w:rPr>
                <w:rFonts w:hint="eastAsia" w:hAnsi="宋体" w:cs="宋体"/>
                <w:sz w:val="24"/>
                <w:szCs w:val="21"/>
                <w:lang w:val="en-US" w:eastAsia="zh-CN"/>
              </w:rPr>
              <w:t>4</w:t>
            </w:r>
            <w:r>
              <w:rPr>
                <w:rFonts w:hint="eastAsia" w:hAnsi="宋体" w:cs="宋体"/>
                <w:sz w:val="24"/>
                <w:szCs w:val="21"/>
              </w:rPr>
              <w:t>年度财务状况报告或202</w:t>
            </w:r>
            <w:r>
              <w:rPr>
                <w:rFonts w:hint="eastAsia" w:hAnsi="宋体" w:cs="宋体"/>
                <w:sz w:val="24"/>
                <w:szCs w:val="21"/>
                <w:lang w:val="en-US" w:eastAsia="zh-CN"/>
              </w:rPr>
              <w:t>5</w:t>
            </w:r>
            <w:r>
              <w:rPr>
                <w:rFonts w:hint="eastAsia" w:hAnsi="宋体" w:cs="宋体"/>
                <w:sz w:val="24"/>
                <w:szCs w:val="21"/>
              </w:rPr>
              <w:t>年1月至今任意1个月的财务报表或银行出具的资信证明复印件）</w:t>
            </w:r>
          </w:p>
          <w:p w14:paraId="1B2B2FF8">
            <w:pPr>
              <w:pStyle w:val="23"/>
              <w:spacing w:line="480" w:lineRule="exact"/>
              <w:rPr>
                <w:rFonts w:hint="eastAsia" w:hAnsi="宋体" w:cs="宋体"/>
                <w:sz w:val="24"/>
                <w:szCs w:val="21"/>
              </w:rPr>
            </w:pPr>
            <w:r>
              <w:rPr>
                <w:rFonts w:hint="eastAsia" w:hAnsi="宋体" w:cs="宋体"/>
                <w:sz w:val="24"/>
                <w:szCs w:val="21"/>
              </w:rPr>
              <w:t>3）响应人应当具有履行合同所必需的</w:t>
            </w:r>
            <w:r>
              <w:rPr>
                <w:rFonts w:hint="eastAsia" w:hAnsi="宋体" w:cs="宋体"/>
                <w:sz w:val="24"/>
                <w:szCs w:val="21"/>
                <w:lang w:eastAsia="zh-CN"/>
              </w:rPr>
              <w:t>货物</w:t>
            </w:r>
            <w:r>
              <w:rPr>
                <w:rFonts w:hint="eastAsia" w:hAnsi="宋体" w:cs="宋体"/>
                <w:sz w:val="24"/>
                <w:szCs w:val="21"/>
              </w:rPr>
              <w:t>和专业技术能力；（提供《关于资格的声明函》）</w:t>
            </w:r>
          </w:p>
          <w:p w14:paraId="1244664A">
            <w:pPr>
              <w:pStyle w:val="23"/>
              <w:spacing w:line="480" w:lineRule="exact"/>
              <w:rPr>
                <w:rFonts w:hint="eastAsia" w:hAnsi="宋体" w:cs="宋体"/>
                <w:sz w:val="24"/>
                <w:szCs w:val="21"/>
              </w:rPr>
            </w:pPr>
            <w:r>
              <w:rPr>
                <w:rFonts w:hint="eastAsia" w:hAnsi="宋体" w:cs="宋体"/>
                <w:sz w:val="24"/>
                <w:szCs w:val="21"/>
              </w:rPr>
              <w:t>4）响应人应当有依法缴纳税收和社会保障资金的良好记录；（提供202</w:t>
            </w:r>
            <w:r>
              <w:rPr>
                <w:rFonts w:hint="eastAsia" w:hAnsi="宋体" w:cs="宋体"/>
                <w:sz w:val="24"/>
                <w:szCs w:val="21"/>
                <w:lang w:val="en-US" w:eastAsia="zh-CN"/>
              </w:rPr>
              <w:t>5</w:t>
            </w:r>
            <w:r>
              <w:rPr>
                <w:rFonts w:hint="eastAsia" w:hAnsi="宋体" w:cs="宋体"/>
                <w:sz w:val="24"/>
                <w:szCs w:val="21"/>
              </w:rPr>
              <w:t>年1月至今任意1个月的依法缴纳税收和社会保障资金的相关材料复印件；如依法免税或不需要缴纳社会保障资金的，应当提供相应证明文件复印件）</w:t>
            </w:r>
          </w:p>
          <w:p w14:paraId="4DAA3E6C">
            <w:pPr>
              <w:pStyle w:val="23"/>
              <w:spacing w:line="480" w:lineRule="exact"/>
              <w:rPr>
                <w:rFonts w:hint="eastAsia" w:hAnsi="宋体" w:cs="宋体"/>
                <w:color w:val="auto"/>
                <w:sz w:val="24"/>
                <w:szCs w:val="21"/>
              </w:rPr>
            </w:pPr>
            <w:r>
              <w:rPr>
                <w:rFonts w:hint="eastAsia" w:hAnsi="宋体" w:cs="宋体"/>
                <w:color w:val="auto"/>
                <w:sz w:val="24"/>
                <w:szCs w:val="21"/>
              </w:rPr>
              <w:t>5）响应人参加招标采购活动前三年内，在经营活动中没有重大违法记录；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提供《关于资格的声明函》）</w:t>
            </w:r>
          </w:p>
          <w:p w14:paraId="15AD8FDD">
            <w:pPr>
              <w:pStyle w:val="23"/>
              <w:spacing w:line="480" w:lineRule="exact"/>
              <w:rPr>
                <w:rFonts w:hint="eastAsia" w:hAnsi="宋体" w:cs="宋体"/>
                <w:color w:val="auto"/>
                <w:sz w:val="24"/>
                <w:szCs w:val="24"/>
                <w:shd w:val="clear" w:color="auto" w:fill="FFFFFF"/>
              </w:rPr>
            </w:pPr>
            <w:r>
              <w:rPr>
                <w:rFonts w:hint="eastAsia" w:hAnsi="宋体" w:cs="宋体"/>
                <w:color w:val="auto"/>
                <w:sz w:val="24"/>
                <w:szCs w:val="21"/>
              </w:rPr>
              <w:t>6）响应人应当符合法律、行政法规规定的其他条件。（提供《关于资格的声明函》）</w:t>
            </w:r>
          </w:p>
          <w:p w14:paraId="5E9CFAD5">
            <w:pPr>
              <w:pStyle w:val="23"/>
              <w:spacing w:line="480" w:lineRule="exact"/>
              <w:rPr>
                <w:rFonts w:hint="eastAsia" w:hAnsi="宋体" w:cs="宋体"/>
                <w:color w:val="auto"/>
                <w:sz w:val="24"/>
                <w:szCs w:val="22"/>
              </w:rPr>
            </w:pPr>
            <w:r>
              <w:rPr>
                <w:rFonts w:hint="eastAsia" w:hAnsi="宋体" w:cs="宋体"/>
                <w:color w:val="auto"/>
                <w:sz w:val="24"/>
                <w:szCs w:val="22"/>
              </w:rPr>
              <w:t>（2）</w:t>
            </w:r>
            <w:r>
              <w:rPr>
                <w:rFonts w:hint="eastAsia" w:hAnsi="宋体" w:cs="宋体"/>
                <w:color w:val="auto"/>
                <w:sz w:val="24"/>
                <w:szCs w:val="21"/>
              </w:rPr>
              <w:t>响应人</w:t>
            </w:r>
            <w:r>
              <w:rPr>
                <w:rFonts w:hint="eastAsia" w:hAnsi="宋体" w:cs="宋体"/>
                <w:color w:val="auto"/>
                <w:sz w:val="24"/>
                <w:szCs w:val="2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hint="eastAsia" w:hAnsi="宋体"/>
                <w:color w:val="auto"/>
                <w:sz w:val="24"/>
              </w:rPr>
              <w:t>开启响应文件当日采购</w:t>
            </w:r>
            <w:r>
              <w:rPr>
                <w:rFonts w:hint="eastAsia" w:hAnsi="宋体"/>
                <w:color w:val="auto"/>
                <w:sz w:val="24"/>
                <w:lang w:val="en-US" w:eastAsia="zh-CN"/>
              </w:rPr>
              <w:t>人</w:t>
            </w:r>
            <w:r>
              <w:rPr>
                <w:rFonts w:hAnsi="宋体"/>
                <w:bCs/>
                <w:color w:val="auto"/>
                <w:sz w:val="24"/>
              </w:rPr>
              <w:t>通过“信用中国”网站（www.creditchina.gov.cn）、中国政府采购网（www.ccgp.gov.cn）查询</w:t>
            </w:r>
            <w:r>
              <w:rPr>
                <w:rFonts w:hint="eastAsia" w:hAnsi="宋体"/>
                <w:bCs/>
                <w:color w:val="auto"/>
                <w:sz w:val="24"/>
              </w:rPr>
              <w:t>响应人信用记录为准，如相关失信记录已失效，</w:t>
            </w:r>
            <w:r>
              <w:rPr>
                <w:rFonts w:hint="eastAsia" w:hAnsi="宋体" w:cs="宋体"/>
                <w:color w:val="auto"/>
                <w:sz w:val="24"/>
                <w:szCs w:val="21"/>
              </w:rPr>
              <w:t>应当提供相应证明文件复印件</w:t>
            </w:r>
            <w:r>
              <w:rPr>
                <w:rFonts w:hint="eastAsia" w:hAnsi="宋体" w:cs="宋体"/>
                <w:color w:val="auto"/>
                <w:sz w:val="24"/>
                <w:szCs w:val="22"/>
              </w:rPr>
              <w:t>）</w:t>
            </w:r>
          </w:p>
          <w:p w14:paraId="141B1B8B">
            <w:pPr>
              <w:pStyle w:val="23"/>
              <w:spacing w:line="480" w:lineRule="exact"/>
              <w:rPr>
                <w:rFonts w:hint="eastAsia" w:hAnsi="宋体" w:cs="宋体"/>
                <w:color w:val="auto"/>
                <w:sz w:val="24"/>
              </w:rPr>
            </w:pPr>
            <w:r>
              <w:rPr>
                <w:rFonts w:hint="eastAsia" w:hAnsi="宋体" w:cs="宋体"/>
                <w:color w:val="auto"/>
                <w:sz w:val="24"/>
              </w:rPr>
              <w:t>（3）单位负责人为同一人或者存在直接控股、管理关系的不同供应商，不得参加同一合同包项下的招标采购活动；</w:t>
            </w:r>
            <w:r>
              <w:rPr>
                <w:rFonts w:hint="eastAsia" w:hAnsi="宋体" w:cs="宋体"/>
                <w:color w:val="auto"/>
                <w:sz w:val="24"/>
                <w:szCs w:val="21"/>
              </w:rPr>
              <w:t>（提供《关于资格的声明函》）</w:t>
            </w:r>
          </w:p>
          <w:p w14:paraId="341AC8FB">
            <w:pPr>
              <w:pStyle w:val="23"/>
              <w:spacing w:line="480" w:lineRule="exact"/>
              <w:rPr>
                <w:rFonts w:hint="eastAsia" w:hAnsi="宋体" w:cs="宋体"/>
                <w:color w:val="auto"/>
                <w:sz w:val="24"/>
                <w:szCs w:val="21"/>
              </w:rPr>
            </w:pPr>
            <w:r>
              <w:rPr>
                <w:rFonts w:hint="eastAsia" w:hAnsi="宋体" w:cs="宋体"/>
                <w:color w:val="auto"/>
                <w:sz w:val="24"/>
              </w:rPr>
              <w:t>（4）</w:t>
            </w:r>
            <w:r>
              <w:rPr>
                <w:rFonts w:hint="eastAsia" w:hAnsi="宋体" w:cs="宋体"/>
                <w:color w:val="auto"/>
                <w:sz w:val="24"/>
                <w:szCs w:val="24"/>
              </w:rPr>
              <w:t>为本项目提供整体设计、规范编制或者项目管理、监理、检测等服务的供应商，不得再参加该采购项目的其他采购活动</w:t>
            </w:r>
            <w:r>
              <w:rPr>
                <w:rFonts w:hint="eastAsia" w:hAnsi="宋体" w:cs="宋体"/>
                <w:color w:val="auto"/>
                <w:sz w:val="24"/>
              </w:rPr>
              <w:t>；</w:t>
            </w:r>
            <w:r>
              <w:rPr>
                <w:rFonts w:hint="eastAsia" w:hAnsi="宋体" w:cs="宋体"/>
                <w:color w:val="auto"/>
                <w:sz w:val="24"/>
                <w:szCs w:val="21"/>
              </w:rPr>
              <w:t>（提供《关于资格的声明函》）</w:t>
            </w:r>
          </w:p>
          <w:p w14:paraId="3BD861F9">
            <w:pPr>
              <w:pStyle w:val="23"/>
              <w:spacing w:line="480" w:lineRule="exact"/>
              <w:rPr>
                <w:rFonts w:hint="eastAsia" w:ascii="宋体" w:hAnsi="宋体" w:eastAsia="宋体" w:cs="宋体"/>
                <w:color w:val="auto"/>
                <w:sz w:val="24"/>
                <w:szCs w:val="21"/>
              </w:rPr>
            </w:pPr>
            <w:r>
              <w:rPr>
                <w:rFonts w:hint="eastAsia" w:ascii="宋体" w:hAnsi="宋体" w:eastAsia="宋体" w:cs="宋体"/>
                <w:color w:val="auto"/>
                <w:sz w:val="24"/>
              </w:rPr>
              <w:t>（5）本合同包不接受联合体响应</w:t>
            </w:r>
            <w:r>
              <w:rPr>
                <w:rFonts w:hint="eastAsia" w:ascii="宋体" w:hAnsi="宋体" w:eastAsia="宋体" w:cs="宋体"/>
                <w:color w:val="auto"/>
                <w:sz w:val="24"/>
                <w:szCs w:val="21"/>
              </w:rPr>
              <w:t>。（提供《关于资格的声明函》）</w:t>
            </w:r>
          </w:p>
          <w:p w14:paraId="3D27329D">
            <w:pPr>
              <w:pStyle w:val="23"/>
              <w:spacing w:line="480" w:lineRule="exact"/>
              <w:rPr>
                <w:rFonts w:hint="eastAsia" w:ascii="宋体" w:hAnsi="宋体" w:cs="宋体"/>
                <w:bCs/>
                <w:sz w:val="24"/>
                <w:lang w:val="en-US" w:eastAsia="zh-CN"/>
              </w:rPr>
            </w:pP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6）响应人</w:t>
            </w:r>
            <w:r>
              <w:rPr>
                <w:rFonts w:hint="eastAsia" w:ascii="宋体" w:hAnsi="宋体" w:cs="宋体"/>
                <w:bCs/>
                <w:sz w:val="24"/>
                <w:lang w:val="en-US" w:eastAsia="zh-CN"/>
              </w:rPr>
              <w:t>须提供有效期内的《中华人民共和国特种设备生产许可证》</w:t>
            </w:r>
          </w:p>
          <w:p w14:paraId="3745BEA2">
            <w:pPr>
              <w:pStyle w:val="23"/>
              <w:spacing w:line="480" w:lineRule="exact"/>
              <w:rPr>
                <w:rFonts w:hint="eastAsia" w:ascii="宋体" w:hAnsi="宋体" w:cs="宋体"/>
                <w:bCs/>
                <w:sz w:val="24"/>
                <w:lang w:val="en-US" w:eastAsia="zh-CN"/>
              </w:rPr>
            </w:pPr>
            <w:r>
              <w:rPr>
                <w:rFonts w:hint="eastAsia" w:ascii="宋体" w:hAnsi="宋体" w:cs="宋体"/>
                <w:bCs/>
                <w:sz w:val="24"/>
                <w:lang w:val="en-US" w:eastAsia="zh-CN"/>
              </w:rPr>
              <w:t>（7）响应人须提供厂家出具有效的经销证书和电梯安装委托书（非厂家投标时提供）</w:t>
            </w:r>
          </w:p>
          <w:p w14:paraId="77E76982">
            <w:pPr>
              <w:pStyle w:val="23"/>
              <w:spacing w:line="480" w:lineRule="exact"/>
              <w:rPr>
                <w:rFonts w:hint="eastAsia" w:ascii="宋体" w:hAnsi="宋体" w:cs="宋体"/>
                <w:bCs/>
                <w:sz w:val="24"/>
                <w:lang w:val="en-US" w:eastAsia="zh-CN"/>
              </w:rPr>
            </w:pPr>
            <w:r>
              <w:rPr>
                <w:rFonts w:hint="eastAsia" w:ascii="宋体" w:hAnsi="宋体" w:cs="宋体"/>
                <w:bCs/>
                <w:sz w:val="24"/>
                <w:highlight w:val="none"/>
                <w:lang w:val="en-US" w:eastAsia="zh-CN"/>
              </w:rPr>
              <w:t>（8）供应商须入驻广东政府采购智慧云平台。（</w:t>
            </w:r>
            <w:r>
              <w:rPr>
                <w:rFonts w:ascii="Inter" w:hAnsi="Inter" w:eastAsia="Inter" w:cs="Inter"/>
                <w:i w:val="0"/>
                <w:iCs w:val="0"/>
                <w:caps w:val="0"/>
                <w:color w:val="0F1115"/>
                <w:spacing w:val="0"/>
                <w:sz w:val="24"/>
                <w:szCs w:val="24"/>
                <w:highlight w:val="none"/>
                <w:shd w:val="clear" w:color="auto" w:fill="FFFFFF"/>
              </w:rPr>
              <w:t>登录</w:t>
            </w:r>
            <w:r>
              <w:rPr>
                <w:rFonts w:hint="eastAsia" w:ascii="Inter" w:hAnsi="Inter" w:eastAsia="宋体" w:cs="Inter"/>
                <w:i w:val="0"/>
                <w:iCs w:val="0"/>
                <w:caps w:val="0"/>
                <w:color w:val="0F1115"/>
                <w:spacing w:val="0"/>
                <w:sz w:val="24"/>
                <w:szCs w:val="24"/>
                <w:highlight w:val="none"/>
                <w:shd w:val="clear" w:color="auto" w:fill="FFFFFF"/>
                <w:lang w:eastAsia="zh-CN"/>
              </w:rPr>
              <w:t>“</w:t>
            </w:r>
            <w:r>
              <w:rPr>
                <w:rFonts w:ascii="Inter" w:hAnsi="Inter" w:eastAsia="Inter" w:cs="Inter"/>
                <w:i w:val="0"/>
                <w:iCs w:val="0"/>
                <w:caps w:val="0"/>
                <w:color w:val="0F1115"/>
                <w:spacing w:val="0"/>
                <w:sz w:val="24"/>
                <w:szCs w:val="24"/>
                <w:highlight w:val="none"/>
                <w:shd w:val="clear" w:color="auto" w:fill="FFFFFF"/>
              </w:rPr>
              <w:t>广东政府采购智慧云平台</w:t>
            </w:r>
            <w:r>
              <w:rPr>
                <w:rFonts w:hint="eastAsia" w:ascii="Inter" w:hAnsi="Inter" w:eastAsia="宋体" w:cs="Inter"/>
                <w:i w:val="0"/>
                <w:iCs w:val="0"/>
                <w:caps w:val="0"/>
                <w:color w:val="0F1115"/>
                <w:spacing w:val="0"/>
                <w:sz w:val="24"/>
                <w:szCs w:val="24"/>
                <w:highlight w:val="none"/>
                <w:shd w:val="clear" w:color="auto" w:fill="FFFFFF"/>
                <w:lang w:eastAsia="zh-CN"/>
              </w:rPr>
              <w:t>”</w:t>
            </w:r>
            <w:r>
              <w:rPr>
                <w:rFonts w:ascii="Inter" w:hAnsi="Inter" w:eastAsia="Inter" w:cs="Inter"/>
                <w:i w:val="0"/>
                <w:iCs w:val="0"/>
                <w:caps w:val="0"/>
                <w:color w:val="0F1115"/>
                <w:spacing w:val="0"/>
                <w:sz w:val="24"/>
                <w:szCs w:val="24"/>
                <w:highlight w:val="none"/>
                <w:shd w:val="clear" w:color="auto" w:fill="FFFFFF"/>
              </w:rPr>
              <w:t>找到入驻资格的页面进行截图</w:t>
            </w:r>
            <w:r>
              <w:rPr>
                <w:rFonts w:hint="eastAsia" w:ascii="宋体" w:hAnsi="宋体" w:cs="宋体"/>
                <w:bCs/>
                <w:sz w:val="24"/>
                <w:highlight w:val="none"/>
                <w:lang w:val="en-US" w:eastAsia="zh-CN"/>
              </w:rPr>
              <w:t>）</w:t>
            </w:r>
          </w:p>
        </w:tc>
      </w:tr>
    </w:tbl>
    <w:p w14:paraId="0A60EE00">
      <w:pPr>
        <w:rPr>
          <w:rFonts w:hint="default" w:ascii="宋体" w:hAnsi="宋体" w:cs="宋体"/>
          <w:b/>
          <w:bCs w:val="0"/>
          <w:sz w:val="24"/>
          <w:lang w:val="en-US" w:eastAsia="zh-CN"/>
        </w:rPr>
      </w:pPr>
    </w:p>
    <w:p w14:paraId="1BDBD84E">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6ABC8C31">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092C2AB3">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6C0B8D74">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272B2E8D">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7DCA48E7">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5180CF98">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3C9786FD">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Ansi="宋体"/>
          <w:color w:val="auto"/>
          <w:sz w:val="24"/>
          <w:szCs w:val="24"/>
        </w:rPr>
      </w:pPr>
      <w:r>
        <w:rPr>
          <w:rFonts w:hint="eastAsia" w:hAnsi="宋体"/>
          <w:b/>
          <w:color w:val="auto"/>
          <w:sz w:val="24"/>
          <w:szCs w:val="24"/>
          <w:lang w:val="en-US" w:eastAsia="zh-CN"/>
        </w:rPr>
        <w:t>二、</w:t>
      </w:r>
      <w:r>
        <w:rPr>
          <w:rFonts w:hint="eastAsia" w:hAnsi="宋体"/>
          <w:b/>
          <w:color w:val="auto"/>
          <w:sz w:val="24"/>
          <w:szCs w:val="24"/>
        </w:rPr>
        <w:t>符合性审查表</w:t>
      </w:r>
    </w:p>
    <w:tbl>
      <w:tblPr>
        <w:tblStyle w:val="42"/>
        <w:tblpPr w:leftFromText="180" w:rightFromText="180" w:vertAnchor="text" w:horzAnchor="page" w:tblpX="1486" w:tblpY="130"/>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6192"/>
      </w:tblGrid>
      <w:tr w14:paraId="76F3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79" w:type="dxa"/>
            <w:noWrap w:val="0"/>
            <w:vAlign w:val="center"/>
          </w:tcPr>
          <w:p w14:paraId="437B97D0">
            <w:pPr>
              <w:pStyle w:val="23"/>
              <w:spacing w:line="480" w:lineRule="exact"/>
              <w:jc w:val="center"/>
              <w:rPr>
                <w:rFonts w:hAnsi="宋体"/>
                <w:b/>
                <w:bCs/>
                <w:color w:val="auto"/>
                <w:sz w:val="24"/>
                <w:szCs w:val="24"/>
              </w:rPr>
            </w:pPr>
            <w:r>
              <w:rPr>
                <w:rFonts w:hint="eastAsia" w:hAnsi="宋体"/>
                <w:b/>
                <w:bCs/>
                <w:color w:val="auto"/>
                <w:sz w:val="24"/>
                <w:szCs w:val="24"/>
              </w:rPr>
              <w:t>审查项目</w:t>
            </w:r>
          </w:p>
        </w:tc>
        <w:tc>
          <w:tcPr>
            <w:tcW w:w="6192" w:type="dxa"/>
            <w:noWrap w:val="0"/>
            <w:vAlign w:val="center"/>
          </w:tcPr>
          <w:p w14:paraId="6A6AF094">
            <w:pPr>
              <w:pStyle w:val="23"/>
              <w:spacing w:line="480" w:lineRule="exact"/>
              <w:jc w:val="center"/>
              <w:rPr>
                <w:rFonts w:hAnsi="宋体"/>
                <w:b/>
                <w:bCs/>
                <w:color w:val="auto"/>
                <w:sz w:val="24"/>
                <w:szCs w:val="24"/>
              </w:rPr>
            </w:pPr>
            <w:r>
              <w:rPr>
                <w:rFonts w:hint="eastAsia" w:hAnsi="宋体"/>
                <w:b/>
                <w:bCs/>
                <w:color w:val="auto"/>
                <w:sz w:val="24"/>
                <w:szCs w:val="24"/>
              </w:rPr>
              <w:t>审查内容</w:t>
            </w:r>
          </w:p>
        </w:tc>
      </w:tr>
      <w:tr w14:paraId="121A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2879" w:type="dxa"/>
            <w:noWrap w:val="0"/>
            <w:vAlign w:val="center"/>
          </w:tcPr>
          <w:p w14:paraId="746E161D">
            <w:pPr>
              <w:pStyle w:val="23"/>
              <w:spacing w:line="480" w:lineRule="exact"/>
              <w:jc w:val="center"/>
              <w:rPr>
                <w:rFonts w:hAnsi="宋体"/>
                <w:color w:val="auto"/>
                <w:sz w:val="24"/>
                <w:szCs w:val="24"/>
              </w:rPr>
            </w:pPr>
            <w:r>
              <w:rPr>
                <w:rFonts w:hint="eastAsia" w:hAnsi="宋体"/>
                <w:color w:val="auto"/>
                <w:sz w:val="24"/>
                <w:szCs w:val="24"/>
              </w:rPr>
              <w:t>符合性审查</w:t>
            </w:r>
          </w:p>
        </w:tc>
        <w:tc>
          <w:tcPr>
            <w:tcW w:w="6192" w:type="dxa"/>
            <w:noWrap w:val="0"/>
            <w:vAlign w:val="center"/>
          </w:tcPr>
          <w:p w14:paraId="314D5CD0">
            <w:pPr>
              <w:pStyle w:val="23"/>
              <w:spacing w:line="480" w:lineRule="exact"/>
              <w:rPr>
                <w:rFonts w:hAnsi="宋体"/>
                <w:color w:val="auto"/>
                <w:sz w:val="24"/>
                <w:szCs w:val="28"/>
              </w:rPr>
            </w:pPr>
            <w:r>
              <w:rPr>
                <w:rFonts w:hint="eastAsia" w:hAnsi="宋体"/>
                <w:color w:val="auto"/>
                <w:sz w:val="24"/>
                <w:szCs w:val="28"/>
              </w:rPr>
              <w:t>1</w:t>
            </w:r>
            <w:r>
              <w:rPr>
                <w:rFonts w:hint="eastAsia" w:hAnsi="宋体"/>
                <w:color w:val="auto"/>
                <w:sz w:val="24"/>
                <w:szCs w:val="28"/>
                <w:lang w:eastAsia="zh-CN"/>
              </w:rPr>
              <w:t>.</w:t>
            </w:r>
            <w:r>
              <w:rPr>
                <w:rFonts w:hint="eastAsia" w:hAnsi="宋体"/>
                <w:color w:val="auto"/>
                <w:sz w:val="24"/>
              </w:rPr>
              <w:t>报价未超出本项目的最高限价；</w:t>
            </w:r>
          </w:p>
          <w:p w14:paraId="3F4EE401">
            <w:pPr>
              <w:pStyle w:val="23"/>
              <w:spacing w:line="480" w:lineRule="exact"/>
              <w:rPr>
                <w:rFonts w:hAnsi="宋体"/>
                <w:color w:val="auto"/>
                <w:sz w:val="24"/>
              </w:rPr>
            </w:pPr>
            <w:r>
              <w:rPr>
                <w:rFonts w:hint="eastAsia"/>
                <w:color w:val="auto"/>
                <w:sz w:val="24"/>
              </w:rPr>
              <w:t>2</w:t>
            </w:r>
            <w:r>
              <w:rPr>
                <w:rFonts w:hint="eastAsia"/>
                <w:color w:val="auto"/>
                <w:sz w:val="24"/>
                <w:lang w:eastAsia="zh-CN"/>
              </w:rPr>
              <w:t>.</w:t>
            </w:r>
            <w:r>
              <w:rPr>
                <w:rFonts w:hint="eastAsia" w:hAnsi="宋体"/>
                <w:color w:val="auto"/>
                <w:sz w:val="24"/>
              </w:rPr>
              <w:t>响应文件已按照</w:t>
            </w:r>
            <w:r>
              <w:rPr>
                <w:rFonts w:hint="eastAsia" w:hAnsi="宋体"/>
                <w:color w:val="auto"/>
                <w:sz w:val="24"/>
                <w:lang w:val="en-US" w:eastAsia="zh-CN"/>
              </w:rPr>
              <w:t>遴选</w:t>
            </w:r>
            <w:r>
              <w:rPr>
                <w:rFonts w:hint="eastAsia" w:hAnsi="宋体"/>
                <w:color w:val="auto"/>
                <w:sz w:val="24"/>
              </w:rPr>
              <w:t>文件规定要求签署、盖章；</w:t>
            </w:r>
          </w:p>
          <w:p w14:paraId="33522A4E">
            <w:pPr>
              <w:pStyle w:val="23"/>
              <w:spacing w:line="480" w:lineRule="exact"/>
              <w:rPr>
                <w:rFonts w:hAnsi="宋体"/>
                <w:color w:val="auto"/>
                <w:sz w:val="24"/>
              </w:rPr>
            </w:pPr>
            <w:r>
              <w:rPr>
                <w:rFonts w:hint="eastAsia" w:hAnsi="宋体"/>
                <w:color w:val="auto"/>
                <w:sz w:val="24"/>
              </w:rPr>
              <w:t>3</w:t>
            </w:r>
            <w:r>
              <w:rPr>
                <w:rFonts w:hint="eastAsia" w:hAnsi="宋体"/>
                <w:color w:val="auto"/>
                <w:sz w:val="24"/>
                <w:lang w:eastAsia="zh-CN"/>
              </w:rPr>
              <w:t>.</w:t>
            </w:r>
            <w:r>
              <w:rPr>
                <w:rFonts w:hint="eastAsia" w:hAnsi="宋体"/>
                <w:color w:val="auto"/>
                <w:sz w:val="24"/>
              </w:rPr>
              <w:t>响应文件中已提交有效的法定代表人/负责人证明书及授权委托书（如果法定代表人/负责人直接参加本项目响应及签署响应文件的，可不提供授权委托书）；</w:t>
            </w:r>
          </w:p>
          <w:p w14:paraId="4375E514">
            <w:pPr>
              <w:pStyle w:val="23"/>
              <w:spacing w:line="480" w:lineRule="exact"/>
              <w:rPr>
                <w:rFonts w:hAnsi="宋体"/>
                <w:color w:val="auto"/>
                <w:sz w:val="24"/>
              </w:rPr>
            </w:pPr>
            <w:r>
              <w:rPr>
                <w:rFonts w:hint="eastAsia" w:hAnsi="宋体"/>
                <w:color w:val="auto"/>
                <w:sz w:val="24"/>
              </w:rPr>
              <w:t>4</w:t>
            </w:r>
            <w:r>
              <w:rPr>
                <w:rFonts w:hint="eastAsia" w:hAnsi="宋体"/>
                <w:color w:val="auto"/>
                <w:sz w:val="24"/>
                <w:lang w:eastAsia="zh-CN"/>
              </w:rPr>
              <w:t>.</w:t>
            </w:r>
            <w:r>
              <w:rPr>
                <w:rFonts w:hint="eastAsia" w:hAnsi="宋体"/>
                <w:color w:val="auto"/>
                <w:sz w:val="24"/>
              </w:rPr>
              <w:t>响应有效期符合</w:t>
            </w:r>
            <w:r>
              <w:rPr>
                <w:rFonts w:hint="eastAsia" w:hAnsi="宋体"/>
                <w:color w:val="auto"/>
                <w:sz w:val="24"/>
                <w:lang w:val="en-US" w:eastAsia="zh-CN"/>
              </w:rPr>
              <w:t>遴选</w:t>
            </w:r>
            <w:r>
              <w:rPr>
                <w:rFonts w:hint="eastAsia" w:hAnsi="宋体"/>
                <w:color w:val="auto"/>
                <w:sz w:val="24"/>
              </w:rPr>
              <w:t>文件要求；</w:t>
            </w:r>
          </w:p>
          <w:p w14:paraId="1981BCF9">
            <w:pPr>
              <w:pStyle w:val="23"/>
              <w:spacing w:line="480" w:lineRule="exact"/>
              <w:rPr>
                <w:rFonts w:hint="default" w:eastAsia="宋体"/>
                <w:lang w:val="en-US" w:eastAsia="zh-CN"/>
              </w:rPr>
            </w:pPr>
            <w:r>
              <w:rPr>
                <w:rFonts w:hint="eastAsia" w:hAnsi="宋体"/>
                <w:color w:val="auto"/>
                <w:sz w:val="24"/>
              </w:rPr>
              <w:t>5</w:t>
            </w:r>
            <w:r>
              <w:rPr>
                <w:rFonts w:hint="eastAsia" w:hAnsi="宋体"/>
                <w:color w:val="auto"/>
                <w:sz w:val="24"/>
                <w:lang w:eastAsia="zh-CN"/>
              </w:rPr>
              <w:t>.</w:t>
            </w:r>
            <w:r>
              <w:rPr>
                <w:rFonts w:hint="eastAsia" w:cs="宋体"/>
                <w:color w:val="auto"/>
                <w:kern w:val="0"/>
                <w:sz w:val="24"/>
              </w:rPr>
              <w:t>响应文件中不存在</w:t>
            </w:r>
            <w:r>
              <w:rPr>
                <w:rFonts w:hint="eastAsia" w:cs="宋体"/>
                <w:color w:val="auto"/>
                <w:kern w:val="0"/>
                <w:sz w:val="24"/>
                <w:lang w:val="en-US" w:eastAsia="zh-CN"/>
              </w:rPr>
              <w:t>遴选</w:t>
            </w:r>
            <w:r>
              <w:rPr>
                <w:rFonts w:hint="eastAsia" w:cs="宋体"/>
                <w:color w:val="auto"/>
                <w:kern w:val="0"/>
                <w:sz w:val="24"/>
              </w:rPr>
              <w:t>文件或法规明确规定的其他无效响应情形</w:t>
            </w:r>
            <w:r>
              <w:rPr>
                <w:rFonts w:hint="eastAsia"/>
                <w:color w:val="auto"/>
                <w:sz w:val="24"/>
              </w:rPr>
              <w:t>。</w:t>
            </w:r>
          </w:p>
        </w:tc>
      </w:tr>
    </w:tbl>
    <w:p w14:paraId="43E8E180">
      <w:pPr>
        <w:rPr>
          <w:rFonts w:hint="eastAsia" w:ascii="宋体" w:hAnsi="宋体" w:cs="宋体"/>
          <w:bCs/>
          <w:sz w:val="24"/>
        </w:rPr>
      </w:pPr>
    </w:p>
    <w:p w14:paraId="03F91870">
      <w:pPr>
        <w:rPr>
          <w:rFonts w:hint="eastAsia" w:ascii="宋体" w:hAnsi="宋体" w:cs="宋体"/>
          <w:bCs/>
          <w:sz w:val="24"/>
        </w:rPr>
      </w:pPr>
    </w:p>
    <w:p w14:paraId="58955E99">
      <w:pPr>
        <w:rPr>
          <w:rFonts w:hint="eastAsia" w:ascii="宋体" w:hAnsi="宋体" w:cs="宋体"/>
          <w:bCs/>
          <w:sz w:val="24"/>
        </w:rPr>
      </w:pPr>
    </w:p>
    <w:p w14:paraId="295FF2A7">
      <w:pPr>
        <w:rPr>
          <w:rFonts w:hint="eastAsia" w:ascii="宋体" w:hAnsi="宋体" w:cs="宋体"/>
          <w:bCs/>
          <w:sz w:val="24"/>
        </w:rPr>
      </w:pPr>
    </w:p>
    <w:p w14:paraId="1AE2C599">
      <w:pPr>
        <w:rPr>
          <w:rFonts w:hint="eastAsia" w:ascii="宋体" w:hAnsi="宋体" w:cs="宋体"/>
          <w:bCs/>
          <w:sz w:val="24"/>
        </w:rPr>
      </w:pPr>
    </w:p>
    <w:p w14:paraId="76989991">
      <w:pPr>
        <w:rPr>
          <w:rFonts w:hint="eastAsia" w:ascii="宋体" w:hAnsi="宋体" w:cs="宋体"/>
          <w:bCs/>
          <w:sz w:val="24"/>
        </w:rPr>
      </w:pPr>
    </w:p>
    <w:p w14:paraId="2F98D2FC">
      <w:pPr>
        <w:rPr>
          <w:rFonts w:hint="eastAsia" w:ascii="宋体" w:hAnsi="宋体" w:cs="宋体"/>
          <w:bCs/>
          <w:sz w:val="24"/>
        </w:rPr>
      </w:pPr>
    </w:p>
    <w:p w14:paraId="7C1B4323">
      <w:pPr>
        <w:rPr>
          <w:rFonts w:hint="eastAsia" w:ascii="宋体" w:hAnsi="宋体" w:cs="宋体"/>
          <w:bCs/>
          <w:sz w:val="24"/>
        </w:rPr>
      </w:pPr>
    </w:p>
    <w:p w14:paraId="18314C24">
      <w:pPr>
        <w:rPr>
          <w:rFonts w:hint="eastAsia" w:ascii="宋体" w:hAnsi="宋体" w:cs="宋体"/>
          <w:bCs/>
          <w:sz w:val="24"/>
        </w:rPr>
      </w:pPr>
    </w:p>
    <w:p w14:paraId="591B43A0">
      <w:pPr>
        <w:pStyle w:val="23"/>
        <w:spacing w:line="360" w:lineRule="auto"/>
        <w:ind w:firstLine="482" w:firstLineChars="200"/>
        <w:outlineLvl w:val="1"/>
        <w:rPr>
          <w:rFonts w:hint="eastAsia" w:ascii="Times New Roman" w:hAnsi="Times New Roman" w:eastAsia="宋体"/>
          <w:b/>
          <w:color w:val="auto"/>
          <w:sz w:val="24"/>
          <w:szCs w:val="21"/>
          <w:lang w:val="en-US" w:eastAsia="zh-CN"/>
        </w:rPr>
      </w:pPr>
      <w:r>
        <w:rPr>
          <w:rFonts w:hint="eastAsia" w:hAnsi="宋体"/>
          <w:b/>
          <w:color w:val="auto"/>
          <w:sz w:val="24"/>
          <w:szCs w:val="24"/>
          <w:lang w:val="en-US" w:eastAsia="zh-CN"/>
        </w:rPr>
        <w:t>三、</w:t>
      </w:r>
      <w:r>
        <w:rPr>
          <w:rFonts w:hint="eastAsia" w:hAnsi="宋体"/>
          <w:b/>
          <w:color w:val="auto"/>
          <w:sz w:val="24"/>
          <w:szCs w:val="24"/>
        </w:rPr>
        <w:t>本项目的评审因素如下</w:t>
      </w:r>
      <w:r>
        <w:rPr>
          <w:rFonts w:hint="eastAsia" w:hAnsi="宋体"/>
          <w:b/>
          <w:color w:val="auto"/>
          <w:sz w:val="24"/>
          <w:szCs w:val="24"/>
          <w:lang w:eastAsia="zh-CN"/>
        </w:rPr>
        <w:t>：</w:t>
      </w:r>
    </w:p>
    <w:tbl>
      <w:tblPr>
        <w:tblStyle w:val="42"/>
        <w:tblW w:w="9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1516"/>
        <w:gridCol w:w="6816"/>
      </w:tblGrid>
      <w:tr w14:paraId="6C6C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29AF83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eastAsia="宋体"/>
                <w:b/>
                <w:bCs/>
                <w:color w:val="auto"/>
                <w:sz w:val="24"/>
                <w:szCs w:val="24"/>
              </w:rPr>
              <w:t>评分项目</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010EAF3">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评分因素</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4DEDA118">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评分指标</w:t>
            </w:r>
          </w:p>
        </w:tc>
      </w:tr>
      <w:tr w14:paraId="554A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447DB2C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商务</w:t>
            </w:r>
          </w:p>
          <w:p w14:paraId="193005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评分</w:t>
            </w:r>
          </w:p>
          <w:p w14:paraId="7B5A767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30分</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12F2E5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企业体</w:t>
            </w:r>
          </w:p>
          <w:p w14:paraId="7FB551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系认证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（6分）</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58A02E2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aps w:val="0"/>
                <w:color w:val="222222"/>
                <w:spacing w:val="0"/>
                <w:sz w:val="24"/>
                <w:szCs w:val="24"/>
                <w:lang w:val="en-US" w:eastAsia="zh-Hans"/>
              </w:rPr>
            </w:pPr>
            <w:r>
              <w:rPr>
                <w:rFonts w:hint="eastAsia" w:ascii="宋体" w:hAnsi="宋体" w:eastAsia="宋体" w:cs="宋体"/>
                <w:i w:val="0"/>
                <w:iCs w:val="0"/>
                <w:caps w:val="0"/>
                <w:color w:val="222222"/>
                <w:spacing w:val="0"/>
                <w:sz w:val="24"/>
                <w:szCs w:val="24"/>
                <w:lang w:val="en-US" w:eastAsia="zh-CN"/>
              </w:rPr>
              <w:t>响应人</w:t>
            </w:r>
            <w:r>
              <w:rPr>
                <w:rFonts w:hint="eastAsia" w:ascii="宋体" w:hAnsi="宋体" w:eastAsia="宋体" w:cs="宋体"/>
                <w:i w:val="0"/>
                <w:iCs w:val="0"/>
                <w:caps w:val="0"/>
                <w:color w:val="222222"/>
                <w:spacing w:val="0"/>
                <w:sz w:val="24"/>
                <w:szCs w:val="24"/>
                <w:lang w:val="en-US" w:eastAsia="zh-Hans"/>
              </w:rPr>
              <w:t>具有以下有效期内的相关证书，每项计</w:t>
            </w:r>
            <w:r>
              <w:rPr>
                <w:rFonts w:hint="eastAsia" w:ascii="宋体" w:hAnsi="宋体" w:eastAsia="宋体" w:cs="宋体"/>
                <w:i w:val="0"/>
                <w:iCs w:val="0"/>
                <w:caps w:val="0"/>
                <w:color w:val="222222"/>
                <w:spacing w:val="0"/>
                <w:sz w:val="24"/>
                <w:szCs w:val="24"/>
                <w:lang w:val="en-US" w:eastAsia="zh-CN"/>
              </w:rPr>
              <w:t>2</w:t>
            </w:r>
            <w:r>
              <w:rPr>
                <w:rFonts w:hint="eastAsia" w:ascii="宋体" w:hAnsi="宋体" w:eastAsia="宋体" w:cs="宋体"/>
                <w:i w:val="0"/>
                <w:iCs w:val="0"/>
                <w:caps w:val="0"/>
                <w:color w:val="222222"/>
                <w:spacing w:val="0"/>
                <w:sz w:val="24"/>
                <w:szCs w:val="24"/>
                <w:lang w:val="en-US" w:eastAsia="zh-Hans"/>
              </w:rPr>
              <w:t>分，没有不计分，最高计</w:t>
            </w:r>
            <w:r>
              <w:rPr>
                <w:rFonts w:hint="eastAsia" w:ascii="宋体" w:hAnsi="宋体" w:eastAsia="宋体" w:cs="宋体"/>
                <w:i w:val="0"/>
                <w:iCs w:val="0"/>
                <w:caps w:val="0"/>
                <w:color w:val="222222"/>
                <w:spacing w:val="0"/>
                <w:sz w:val="24"/>
                <w:szCs w:val="24"/>
                <w:lang w:val="en-US" w:eastAsia="zh-CN"/>
              </w:rPr>
              <w:t>6</w:t>
            </w:r>
            <w:r>
              <w:rPr>
                <w:rFonts w:hint="eastAsia" w:ascii="宋体" w:hAnsi="宋体" w:eastAsia="宋体" w:cs="宋体"/>
                <w:i w:val="0"/>
                <w:iCs w:val="0"/>
                <w:caps w:val="0"/>
                <w:color w:val="222222"/>
                <w:spacing w:val="0"/>
                <w:sz w:val="24"/>
                <w:szCs w:val="24"/>
                <w:lang w:val="en-US" w:eastAsia="zh-Hans"/>
              </w:rPr>
              <w:t>分。</w:t>
            </w:r>
          </w:p>
          <w:p w14:paraId="539552A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aps w:val="0"/>
                <w:color w:val="222222"/>
                <w:spacing w:val="0"/>
                <w:sz w:val="24"/>
                <w:szCs w:val="24"/>
                <w:lang w:eastAsia="zh-Hans"/>
              </w:rPr>
            </w:pPr>
            <w:r>
              <w:rPr>
                <w:rFonts w:hint="eastAsia" w:ascii="宋体" w:hAnsi="宋体" w:eastAsia="宋体" w:cs="宋体"/>
                <w:i w:val="0"/>
                <w:iCs w:val="0"/>
                <w:caps w:val="0"/>
                <w:color w:val="222222"/>
                <w:spacing w:val="0"/>
                <w:sz w:val="24"/>
                <w:szCs w:val="24"/>
                <w:lang w:eastAsia="zh-Hans"/>
              </w:rPr>
              <w:t>1.</w:t>
            </w:r>
            <w:r>
              <w:rPr>
                <w:rFonts w:hint="eastAsia" w:ascii="宋体" w:hAnsi="宋体" w:eastAsia="宋体" w:cs="宋体"/>
                <w:i w:val="0"/>
                <w:iCs w:val="0"/>
                <w:caps w:val="0"/>
                <w:color w:val="222222"/>
                <w:spacing w:val="0"/>
                <w:sz w:val="24"/>
                <w:szCs w:val="24"/>
              </w:rPr>
              <w:t>GB/T</w:t>
            </w:r>
            <w:r>
              <w:rPr>
                <w:rFonts w:hint="eastAsia" w:ascii="宋体" w:hAnsi="宋体" w:eastAsia="宋体" w:cs="宋体"/>
                <w:i w:val="0"/>
                <w:iCs w:val="0"/>
                <w:caps w:val="0"/>
                <w:color w:val="222222"/>
                <w:spacing w:val="0"/>
                <w:sz w:val="24"/>
                <w:szCs w:val="24"/>
                <w:lang w:val="en-US" w:eastAsia="zh-CN"/>
              </w:rPr>
              <w:t xml:space="preserve"> 1</w:t>
            </w:r>
            <w:r>
              <w:rPr>
                <w:rFonts w:hint="eastAsia" w:ascii="宋体" w:hAnsi="宋体" w:eastAsia="宋体" w:cs="宋体"/>
                <w:i w:val="0"/>
                <w:iCs w:val="0"/>
                <w:caps w:val="0"/>
                <w:color w:val="222222"/>
                <w:spacing w:val="0"/>
                <w:sz w:val="24"/>
                <w:szCs w:val="24"/>
                <w:lang w:eastAsia="zh-Hans"/>
              </w:rPr>
              <w:t>9001</w:t>
            </w:r>
            <w:r>
              <w:rPr>
                <w:rFonts w:hint="eastAsia" w:ascii="宋体" w:hAnsi="宋体" w:eastAsia="宋体" w:cs="宋体"/>
                <w:i w:val="0"/>
                <w:iCs w:val="0"/>
                <w:caps w:val="0"/>
                <w:color w:val="222222"/>
                <w:spacing w:val="0"/>
                <w:sz w:val="24"/>
                <w:szCs w:val="24"/>
                <w:lang w:val="en-US" w:eastAsia="zh-CN"/>
              </w:rPr>
              <w:t>-2016</w:t>
            </w:r>
            <w:r>
              <w:rPr>
                <w:rFonts w:hint="eastAsia" w:ascii="宋体" w:hAnsi="宋体" w:eastAsia="宋体" w:cs="宋体"/>
                <w:i w:val="0"/>
                <w:iCs w:val="0"/>
                <w:caps w:val="0"/>
                <w:color w:val="222222"/>
                <w:spacing w:val="0"/>
                <w:sz w:val="24"/>
                <w:szCs w:val="24"/>
                <w:lang w:eastAsia="zh-Hans"/>
              </w:rPr>
              <w:t>质量管理体系认证（认证范围</w:t>
            </w:r>
            <w:r>
              <w:rPr>
                <w:rFonts w:hint="eastAsia" w:ascii="宋体" w:hAnsi="宋体" w:eastAsia="宋体" w:cs="宋体"/>
                <w:i w:val="0"/>
                <w:iCs w:val="0"/>
                <w:caps w:val="0"/>
                <w:color w:val="222222"/>
                <w:spacing w:val="0"/>
                <w:sz w:val="24"/>
                <w:szCs w:val="24"/>
                <w:lang w:val="en-US" w:eastAsia="zh-CN"/>
              </w:rPr>
              <w:t>含电梯设计、生产、安装、维修和销售</w:t>
            </w:r>
            <w:r>
              <w:rPr>
                <w:rFonts w:hint="eastAsia" w:ascii="宋体" w:hAnsi="宋体" w:eastAsia="宋体" w:cs="宋体"/>
                <w:i w:val="0"/>
                <w:iCs w:val="0"/>
                <w:caps w:val="0"/>
                <w:color w:val="222222"/>
                <w:spacing w:val="0"/>
                <w:sz w:val="24"/>
                <w:szCs w:val="24"/>
                <w:lang w:eastAsia="zh-Hans"/>
              </w:rPr>
              <w:t>）</w:t>
            </w:r>
            <w:r>
              <w:rPr>
                <w:rFonts w:hint="eastAsia" w:ascii="宋体" w:hAnsi="宋体" w:eastAsia="宋体" w:cs="宋体"/>
                <w:i w:val="0"/>
                <w:iCs w:val="0"/>
                <w:caps w:val="0"/>
                <w:color w:val="222222"/>
                <w:spacing w:val="0"/>
                <w:sz w:val="24"/>
                <w:szCs w:val="24"/>
                <w:lang w:val="en-US" w:eastAsia="zh-CN"/>
              </w:rPr>
              <w:t>2分</w:t>
            </w:r>
          </w:p>
          <w:p w14:paraId="3A46127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aps w:val="0"/>
                <w:color w:val="222222"/>
                <w:spacing w:val="0"/>
                <w:sz w:val="24"/>
                <w:szCs w:val="24"/>
                <w:lang w:eastAsia="zh-Hans"/>
              </w:rPr>
            </w:pPr>
            <w:r>
              <w:rPr>
                <w:rFonts w:hint="eastAsia" w:ascii="宋体" w:hAnsi="宋体" w:eastAsia="宋体" w:cs="宋体"/>
                <w:i w:val="0"/>
                <w:iCs w:val="0"/>
                <w:caps w:val="0"/>
                <w:color w:val="222222"/>
                <w:spacing w:val="0"/>
                <w:sz w:val="24"/>
                <w:szCs w:val="24"/>
                <w:lang w:eastAsia="zh-Hans"/>
              </w:rPr>
              <w:t>2.</w:t>
            </w:r>
            <w:r>
              <w:rPr>
                <w:rFonts w:hint="eastAsia" w:ascii="宋体" w:hAnsi="宋体" w:eastAsia="宋体" w:cs="宋体"/>
                <w:i w:val="0"/>
                <w:iCs w:val="0"/>
                <w:caps w:val="0"/>
                <w:color w:val="222222"/>
                <w:spacing w:val="0"/>
                <w:sz w:val="24"/>
                <w:szCs w:val="24"/>
              </w:rPr>
              <w:t>GB/T</w:t>
            </w:r>
            <w:r>
              <w:rPr>
                <w:rFonts w:hint="eastAsia" w:ascii="宋体" w:hAnsi="宋体" w:eastAsia="宋体" w:cs="宋体"/>
                <w:i w:val="0"/>
                <w:iCs w:val="0"/>
                <w:caps w:val="0"/>
                <w:color w:val="222222"/>
                <w:spacing w:val="0"/>
                <w:sz w:val="24"/>
                <w:szCs w:val="24"/>
                <w:lang w:val="en-US" w:eastAsia="zh-CN"/>
              </w:rPr>
              <w:t xml:space="preserve"> 2</w:t>
            </w:r>
            <w:r>
              <w:rPr>
                <w:rFonts w:hint="eastAsia" w:ascii="宋体" w:hAnsi="宋体" w:eastAsia="宋体" w:cs="宋体"/>
                <w:i w:val="0"/>
                <w:iCs w:val="0"/>
                <w:caps w:val="0"/>
                <w:color w:val="222222"/>
                <w:spacing w:val="0"/>
                <w:sz w:val="24"/>
                <w:szCs w:val="24"/>
              </w:rPr>
              <w:t>4001</w:t>
            </w:r>
            <w:r>
              <w:rPr>
                <w:rFonts w:hint="eastAsia" w:ascii="宋体" w:hAnsi="宋体" w:eastAsia="宋体" w:cs="宋体"/>
                <w:i w:val="0"/>
                <w:iCs w:val="0"/>
                <w:caps w:val="0"/>
                <w:color w:val="222222"/>
                <w:spacing w:val="0"/>
                <w:sz w:val="24"/>
                <w:szCs w:val="24"/>
                <w:lang w:val="en-US" w:eastAsia="zh-CN"/>
              </w:rPr>
              <w:t>-2016</w:t>
            </w:r>
            <w:r>
              <w:rPr>
                <w:rFonts w:hint="eastAsia" w:ascii="宋体" w:hAnsi="宋体" w:eastAsia="宋体" w:cs="宋体"/>
                <w:i w:val="0"/>
                <w:iCs w:val="0"/>
                <w:caps w:val="0"/>
                <w:color w:val="222222"/>
                <w:spacing w:val="0"/>
                <w:sz w:val="24"/>
                <w:szCs w:val="24"/>
              </w:rPr>
              <w:t>环境管理体验认证（</w:t>
            </w:r>
            <w:r>
              <w:rPr>
                <w:rFonts w:hint="eastAsia" w:ascii="宋体" w:hAnsi="宋体" w:eastAsia="宋体" w:cs="宋体"/>
                <w:i w:val="0"/>
                <w:iCs w:val="0"/>
                <w:caps w:val="0"/>
                <w:color w:val="222222"/>
                <w:spacing w:val="0"/>
                <w:sz w:val="24"/>
                <w:szCs w:val="24"/>
                <w:lang w:eastAsia="zh-Hans"/>
              </w:rPr>
              <w:t>认证范围</w:t>
            </w:r>
            <w:r>
              <w:rPr>
                <w:rFonts w:hint="eastAsia" w:ascii="宋体" w:hAnsi="宋体" w:eastAsia="宋体" w:cs="宋体"/>
                <w:i w:val="0"/>
                <w:iCs w:val="0"/>
                <w:caps w:val="0"/>
                <w:color w:val="222222"/>
                <w:spacing w:val="0"/>
                <w:sz w:val="24"/>
                <w:szCs w:val="24"/>
                <w:lang w:val="en-US" w:eastAsia="zh-CN"/>
              </w:rPr>
              <w:t>含电梯设计、生产、安装、维修和销售</w:t>
            </w:r>
            <w:r>
              <w:rPr>
                <w:rFonts w:hint="eastAsia" w:ascii="宋体" w:hAnsi="宋体" w:eastAsia="宋体" w:cs="宋体"/>
                <w:i w:val="0"/>
                <w:iCs w:val="0"/>
                <w:caps w:val="0"/>
                <w:color w:val="222222"/>
                <w:spacing w:val="0"/>
                <w:sz w:val="24"/>
                <w:szCs w:val="24"/>
              </w:rPr>
              <w:t>）</w:t>
            </w:r>
            <w:r>
              <w:rPr>
                <w:rFonts w:hint="eastAsia" w:ascii="宋体" w:hAnsi="宋体" w:eastAsia="宋体" w:cs="宋体"/>
                <w:i w:val="0"/>
                <w:iCs w:val="0"/>
                <w:caps w:val="0"/>
                <w:color w:val="222222"/>
                <w:spacing w:val="0"/>
                <w:sz w:val="24"/>
                <w:szCs w:val="24"/>
                <w:lang w:val="en-US" w:eastAsia="zh-CN"/>
              </w:rPr>
              <w:t>2分</w:t>
            </w:r>
          </w:p>
          <w:p w14:paraId="6F3D925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lang w:val="en-US" w:eastAsia="zh-CN"/>
              </w:rPr>
              <w:t>3.</w:t>
            </w:r>
            <w:r>
              <w:rPr>
                <w:rFonts w:hint="eastAsia" w:ascii="宋体" w:hAnsi="宋体" w:eastAsia="宋体" w:cs="宋体"/>
                <w:i w:val="0"/>
                <w:iCs w:val="0"/>
                <w:caps w:val="0"/>
                <w:color w:val="222222"/>
                <w:spacing w:val="0"/>
                <w:sz w:val="24"/>
                <w:szCs w:val="24"/>
              </w:rPr>
              <w:t>GB/T</w:t>
            </w:r>
            <w:r>
              <w:rPr>
                <w:rFonts w:hint="eastAsia" w:ascii="宋体" w:hAnsi="宋体" w:eastAsia="宋体" w:cs="宋体"/>
                <w:i w:val="0"/>
                <w:iCs w:val="0"/>
                <w:caps w:val="0"/>
                <w:color w:val="222222"/>
                <w:spacing w:val="0"/>
                <w:sz w:val="24"/>
                <w:szCs w:val="24"/>
                <w:lang w:val="en-US" w:eastAsia="zh-CN"/>
              </w:rPr>
              <w:t xml:space="preserve"> </w:t>
            </w:r>
            <w:r>
              <w:rPr>
                <w:rFonts w:hint="eastAsia" w:ascii="宋体" w:hAnsi="宋体" w:eastAsia="宋体" w:cs="宋体"/>
                <w:i w:val="0"/>
                <w:iCs w:val="0"/>
                <w:caps w:val="0"/>
                <w:color w:val="222222"/>
                <w:spacing w:val="0"/>
                <w:sz w:val="24"/>
                <w:szCs w:val="24"/>
              </w:rPr>
              <w:t>45001</w:t>
            </w:r>
            <w:r>
              <w:rPr>
                <w:rFonts w:hint="eastAsia" w:ascii="宋体" w:hAnsi="宋体" w:eastAsia="宋体" w:cs="宋体"/>
                <w:i w:val="0"/>
                <w:iCs w:val="0"/>
                <w:caps w:val="0"/>
                <w:color w:val="222222"/>
                <w:spacing w:val="0"/>
                <w:sz w:val="24"/>
                <w:szCs w:val="24"/>
                <w:lang w:val="en-US" w:eastAsia="zh-CN"/>
              </w:rPr>
              <w:t>-2020</w:t>
            </w:r>
            <w:r>
              <w:rPr>
                <w:rFonts w:hint="eastAsia" w:ascii="宋体" w:hAnsi="宋体" w:eastAsia="宋体" w:cs="宋体"/>
                <w:i w:val="0"/>
                <w:iCs w:val="0"/>
                <w:caps w:val="0"/>
                <w:color w:val="222222"/>
                <w:spacing w:val="0"/>
                <w:sz w:val="24"/>
                <w:szCs w:val="24"/>
              </w:rPr>
              <w:t>职业健康安全管理体系认证</w:t>
            </w:r>
            <w:r>
              <w:rPr>
                <w:rFonts w:hint="eastAsia" w:ascii="宋体" w:hAnsi="宋体" w:eastAsia="宋体" w:cs="宋体"/>
                <w:i w:val="0"/>
                <w:iCs w:val="0"/>
                <w:caps w:val="0"/>
                <w:color w:val="222222"/>
                <w:spacing w:val="0"/>
                <w:sz w:val="24"/>
                <w:szCs w:val="24"/>
                <w:lang w:eastAsia="zh-CN"/>
              </w:rPr>
              <w:t>（</w:t>
            </w:r>
            <w:r>
              <w:rPr>
                <w:rFonts w:hint="eastAsia" w:ascii="宋体" w:hAnsi="宋体" w:eastAsia="宋体" w:cs="宋体"/>
                <w:i w:val="0"/>
                <w:iCs w:val="0"/>
                <w:caps w:val="0"/>
                <w:color w:val="222222"/>
                <w:spacing w:val="0"/>
                <w:sz w:val="24"/>
                <w:szCs w:val="24"/>
                <w:lang w:eastAsia="zh-Hans"/>
              </w:rPr>
              <w:t>认证范围</w:t>
            </w:r>
            <w:r>
              <w:rPr>
                <w:rFonts w:hint="eastAsia" w:ascii="宋体" w:hAnsi="宋体" w:eastAsia="宋体" w:cs="宋体"/>
                <w:i w:val="0"/>
                <w:iCs w:val="0"/>
                <w:caps w:val="0"/>
                <w:color w:val="222222"/>
                <w:spacing w:val="0"/>
                <w:sz w:val="24"/>
                <w:szCs w:val="24"/>
                <w:lang w:val="en-US" w:eastAsia="zh-CN"/>
              </w:rPr>
              <w:t>含电梯设计、生产、安装、维修和销售</w:t>
            </w:r>
            <w:r>
              <w:rPr>
                <w:rFonts w:hint="eastAsia" w:ascii="宋体" w:hAnsi="宋体" w:eastAsia="宋体" w:cs="宋体"/>
                <w:i w:val="0"/>
                <w:iCs w:val="0"/>
                <w:caps w:val="0"/>
                <w:color w:val="222222"/>
                <w:spacing w:val="0"/>
                <w:sz w:val="24"/>
                <w:szCs w:val="24"/>
                <w:lang w:eastAsia="zh-Hans"/>
              </w:rPr>
              <w:t>）</w:t>
            </w:r>
            <w:r>
              <w:rPr>
                <w:rFonts w:hint="eastAsia" w:ascii="宋体" w:hAnsi="宋体" w:eastAsia="宋体" w:cs="宋体"/>
                <w:i w:val="0"/>
                <w:iCs w:val="0"/>
                <w:caps w:val="0"/>
                <w:color w:val="222222"/>
                <w:spacing w:val="0"/>
                <w:sz w:val="24"/>
                <w:szCs w:val="24"/>
                <w:lang w:val="en-US" w:eastAsia="zh-CN"/>
              </w:rPr>
              <w:t>2分</w:t>
            </w:r>
          </w:p>
          <w:p w14:paraId="5323991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lang w:val="en-US" w:eastAsia="zh-Hans"/>
              </w:rPr>
              <w:t xml:space="preserve"> 注：需提供有关证明材料复印件，并加盖投标人单位公章，否则不得分。</w:t>
            </w:r>
          </w:p>
        </w:tc>
      </w:tr>
      <w:tr w14:paraId="184B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0A2461E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53C9F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aps w:val="0"/>
                <w:color w:val="222222"/>
                <w:spacing w:val="0"/>
                <w:sz w:val="24"/>
                <w:szCs w:val="24"/>
                <w:highlight w:val="none"/>
                <w:lang w:val="en-US" w:eastAsia="zh-CN"/>
              </w:rPr>
            </w:pPr>
            <w:r>
              <w:rPr>
                <w:rFonts w:hint="eastAsia" w:ascii="宋体" w:hAnsi="宋体" w:eastAsia="宋体" w:cs="宋体"/>
                <w:i w:val="0"/>
                <w:iCs w:val="0"/>
                <w:caps w:val="0"/>
                <w:color w:val="222222"/>
                <w:spacing w:val="0"/>
                <w:sz w:val="24"/>
                <w:szCs w:val="24"/>
                <w:highlight w:val="none"/>
                <w:lang w:val="en-US" w:eastAsia="zh-CN"/>
              </w:rPr>
              <w:t>销售业绩</w:t>
            </w:r>
          </w:p>
          <w:p w14:paraId="01E2FC8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aps w:val="0"/>
                <w:color w:val="222222"/>
                <w:spacing w:val="0"/>
                <w:sz w:val="24"/>
                <w:szCs w:val="24"/>
                <w:highlight w:val="none"/>
                <w:lang w:val="en-US" w:eastAsia="zh-CN"/>
              </w:rPr>
            </w:pPr>
            <w:r>
              <w:rPr>
                <w:rFonts w:hint="eastAsia" w:ascii="宋体" w:hAnsi="宋体" w:eastAsia="宋体" w:cs="宋体"/>
                <w:i w:val="0"/>
                <w:iCs w:val="0"/>
                <w:caps w:val="0"/>
                <w:color w:val="222222"/>
                <w:spacing w:val="0"/>
                <w:sz w:val="24"/>
                <w:szCs w:val="24"/>
                <w:highlight w:val="none"/>
                <w:lang w:val="en-US" w:eastAsia="zh-CN"/>
              </w:rPr>
              <w:t>（6分）</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0F177F4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79"/>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aps w:val="0"/>
                <w:color w:val="222222"/>
                <w:spacing w:val="0"/>
                <w:sz w:val="24"/>
                <w:szCs w:val="24"/>
                <w:highlight w:val="none"/>
                <w:lang w:eastAsia="zh-CN"/>
              </w:rPr>
              <w:t>响应人</w:t>
            </w:r>
            <w:r>
              <w:rPr>
                <w:rFonts w:hint="eastAsia" w:ascii="宋体" w:hAnsi="宋体" w:eastAsia="宋体" w:cs="宋体"/>
                <w:i w:val="0"/>
                <w:iCs w:val="0"/>
                <w:caps w:val="0"/>
                <w:color w:val="222222"/>
                <w:spacing w:val="0"/>
                <w:sz w:val="24"/>
                <w:szCs w:val="24"/>
                <w:highlight w:val="none"/>
              </w:rPr>
              <w:t>202</w:t>
            </w:r>
            <w:r>
              <w:rPr>
                <w:rFonts w:hint="eastAsia" w:ascii="宋体" w:hAnsi="宋体" w:eastAsia="宋体" w:cs="宋体"/>
                <w:i w:val="0"/>
                <w:iCs w:val="0"/>
                <w:caps w:val="0"/>
                <w:color w:val="222222"/>
                <w:spacing w:val="0"/>
                <w:sz w:val="24"/>
                <w:szCs w:val="24"/>
                <w:highlight w:val="none"/>
                <w:lang w:val="en-US" w:eastAsia="zh-CN"/>
              </w:rPr>
              <w:t>2</w:t>
            </w:r>
            <w:r>
              <w:rPr>
                <w:rFonts w:hint="eastAsia" w:ascii="宋体" w:hAnsi="宋体" w:eastAsia="宋体" w:cs="宋体"/>
                <w:i w:val="0"/>
                <w:iCs w:val="0"/>
                <w:caps w:val="0"/>
                <w:color w:val="222222"/>
                <w:spacing w:val="0"/>
                <w:sz w:val="24"/>
                <w:szCs w:val="24"/>
                <w:highlight w:val="none"/>
              </w:rPr>
              <w:t>年1月1日至今（以合同签订日期为准）具有同类产品供货业绩的，每个得</w:t>
            </w:r>
            <w:r>
              <w:rPr>
                <w:rFonts w:hint="eastAsia" w:ascii="宋体" w:hAnsi="宋体" w:eastAsia="宋体" w:cs="宋体"/>
                <w:i w:val="0"/>
                <w:iCs w:val="0"/>
                <w:caps w:val="0"/>
                <w:color w:val="222222"/>
                <w:spacing w:val="0"/>
                <w:sz w:val="24"/>
                <w:szCs w:val="24"/>
                <w:highlight w:val="none"/>
                <w:lang w:val="en-US" w:eastAsia="zh-CN"/>
              </w:rPr>
              <w:t>2</w:t>
            </w:r>
            <w:r>
              <w:rPr>
                <w:rFonts w:hint="eastAsia" w:ascii="宋体" w:hAnsi="宋体" w:eastAsia="宋体" w:cs="宋体"/>
                <w:i w:val="0"/>
                <w:iCs w:val="0"/>
                <w:caps w:val="0"/>
                <w:color w:val="222222"/>
                <w:spacing w:val="0"/>
                <w:sz w:val="24"/>
                <w:szCs w:val="24"/>
                <w:highlight w:val="none"/>
              </w:rPr>
              <w:t>分，没有的得0分，本项最高得</w:t>
            </w:r>
            <w:r>
              <w:rPr>
                <w:rFonts w:hint="eastAsia" w:ascii="宋体" w:hAnsi="宋体" w:eastAsia="宋体" w:cs="宋体"/>
                <w:i w:val="0"/>
                <w:iCs w:val="0"/>
                <w:caps w:val="0"/>
                <w:color w:val="222222"/>
                <w:spacing w:val="0"/>
                <w:sz w:val="24"/>
                <w:szCs w:val="24"/>
                <w:highlight w:val="none"/>
                <w:lang w:val="en-US" w:eastAsia="zh-CN"/>
              </w:rPr>
              <w:t>6</w:t>
            </w:r>
            <w:r>
              <w:rPr>
                <w:rFonts w:hint="eastAsia" w:ascii="宋体" w:hAnsi="宋体" w:eastAsia="宋体" w:cs="宋体"/>
                <w:i w:val="0"/>
                <w:iCs w:val="0"/>
                <w:caps w:val="0"/>
                <w:color w:val="222222"/>
                <w:spacing w:val="0"/>
                <w:sz w:val="24"/>
                <w:szCs w:val="24"/>
                <w:highlight w:val="none"/>
              </w:rPr>
              <w:t>分。 注：需在</w:t>
            </w:r>
            <w:r>
              <w:rPr>
                <w:rFonts w:hint="eastAsia" w:ascii="宋体" w:hAnsi="宋体" w:eastAsia="宋体" w:cs="宋体"/>
                <w:i w:val="0"/>
                <w:iCs w:val="0"/>
                <w:caps w:val="0"/>
                <w:color w:val="222222"/>
                <w:spacing w:val="0"/>
                <w:sz w:val="24"/>
                <w:szCs w:val="24"/>
                <w:highlight w:val="none"/>
                <w:lang w:eastAsia="zh-CN"/>
              </w:rPr>
              <w:t>响应文件</w:t>
            </w:r>
            <w:r>
              <w:rPr>
                <w:rFonts w:hint="eastAsia" w:ascii="宋体" w:hAnsi="宋体" w:eastAsia="宋体" w:cs="宋体"/>
                <w:i w:val="0"/>
                <w:iCs w:val="0"/>
                <w:caps w:val="0"/>
                <w:color w:val="222222"/>
                <w:spacing w:val="0"/>
                <w:sz w:val="24"/>
                <w:szCs w:val="24"/>
                <w:highlight w:val="none"/>
              </w:rPr>
              <w:t>中提供项目合同复印件，并加盖</w:t>
            </w:r>
            <w:r>
              <w:rPr>
                <w:rFonts w:hint="eastAsia" w:ascii="宋体" w:hAnsi="宋体" w:eastAsia="宋体" w:cs="宋体"/>
                <w:i w:val="0"/>
                <w:iCs w:val="0"/>
                <w:caps w:val="0"/>
                <w:color w:val="222222"/>
                <w:spacing w:val="0"/>
                <w:sz w:val="24"/>
                <w:szCs w:val="24"/>
                <w:highlight w:val="none"/>
                <w:lang w:eastAsia="zh-CN"/>
              </w:rPr>
              <w:t>响应人</w:t>
            </w:r>
            <w:r>
              <w:rPr>
                <w:rFonts w:hint="eastAsia" w:ascii="宋体" w:hAnsi="宋体" w:eastAsia="宋体" w:cs="宋体"/>
                <w:i w:val="0"/>
                <w:iCs w:val="0"/>
                <w:caps w:val="0"/>
                <w:color w:val="222222"/>
                <w:spacing w:val="0"/>
                <w:sz w:val="24"/>
                <w:szCs w:val="24"/>
                <w:highlight w:val="none"/>
              </w:rPr>
              <w:t>单位公章，否则不得分。</w:t>
            </w:r>
          </w:p>
        </w:tc>
      </w:tr>
      <w:tr w14:paraId="705F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645FCD9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F58D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售后服务</w:t>
            </w:r>
          </w:p>
          <w:p w14:paraId="617D5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方案</w:t>
            </w:r>
          </w:p>
          <w:p w14:paraId="03D44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color w:val="auto"/>
                <w:sz w:val="24"/>
                <w:szCs w:val="24"/>
                <w:highlight w:val="none"/>
                <w:lang w:val="en-US" w:eastAsia="zh-CN"/>
              </w:rPr>
              <w:t>（设等次分值18；10；5；0</w:t>
            </w:r>
            <w:r>
              <w:rPr>
                <w:rFonts w:hint="eastAsia" w:ascii="宋体" w:hAnsi="宋体" w:eastAsia="宋体" w:cs="宋体"/>
                <w:i w:val="0"/>
                <w:iCs w:val="0"/>
                <w:caps w:val="0"/>
                <w:color w:val="auto"/>
                <w:spacing w:val="0"/>
                <w:kern w:val="0"/>
                <w:sz w:val="24"/>
                <w:szCs w:val="24"/>
                <w:lang w:val="en-US" w:eastAsia="zh-CN" w:bidi="ar"/>
              </w:rPr>
              <w:t>）</w:t>
            </w:r>
          </w:p>
          <w:p w14:paraId="63D65EE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aps w:val="0"/>
                <w:color w:val="222222"/>
                <w:spacing w:val="0"/>
                <w:sz w:val="24"/>
                <w:szCs w:val="24"/>
                <w:lang w:val="en-US" w:eastAsia="zh-CN"/>
              </w:rPr>
            </w:pPr>
          </w:p>
        </w:tc>
        <w:tc>
          <w:tcPr>
            <w:tcW w:w="6816" w:type="dxa"/>
            <w:tcBorders>
              <w:top w:val="single" w:color="auto" w:sz="4" w:space="0"/>
              <w:left w:val="single" w:color="auto" w:sz="4" w:space="0"/>
              <w:bottom w:val="single" w:color="auto" w:sz="4" w:space="0"/>
              <w:right w:val="single" w:color="auto" w:sz="4" w:space="0"/>
            </w:tcBorders>
            <w:noWrap w:val="0"/>
            <w:vAlign w:val="center"/>
          </w:tcPr>
          <w:p w14:paraId="5062715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179"/>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aps w:val="0"/>
                <w:color w:val="222222"/>
                <w:spacing w:val="0"/>
                <w:sz w:val="24"/>
                <w:szCs w:val="24"/>
              </w:rPr>
              <w:t>根据售后服务方案（包括售后服务内容、服务响应时间、</w:t>
            </w:r>
            <w:r>
              <w:rPr>
                <w:rFonts w:hint="eastAsia" w:ascii="宋体" w:hAnsi="宋体" w:eastAsia="宋体" w:cs="宋体"/>
                <w:i w:val="0"/>
                <w:iCs w:val="0"/>
                <w:caps w:val="0"/>
                <w:color w:val="222222"/>
                <w:spacing w:val="0"/>
                <w:sz w:val="24"/>
                <w:szCs w:val="24"/>
                <w:lang w:val="en-US" w:eastAsia="zh-CN"/>
              </w:rPr>
              <w:t>售后培训计划、质保期内服务内容</w:t>
            </w:r>
            <w:r>
              <w:rPr>
                <w:rFonts w:hint="eastAsia" w:ascii="宋体" w:hAnsi="宋体" w:eastAsia="宋体" w:cs="宋体"/>
                <w:i w:val="0"/>
                <w:iCs w:val="0"/>
                <w:caps w:val="0"/>
                <w:color w:val="222222"/>
                <w:spacing w:val="0"/>
                <w:sz w:val="24"/>
                <w:szCs w:val="24"/>
              </w:rPr>
              <w:t>）是否详细、合理，是否能够承诺针对本项目提供及时、优质、专业的售后服务进行评审： 1、具有完善具体可行的售后服务方案，售后服务便捷、响应速度快，各阶段服务方案详尽，优于采购人需求并提出合理化的建议，得</w:t>
            </w:r>
            <w:r>
              <w:rPr>
                <w:rFonts w:hint="eastAsia" w:ascii="宋体" w:hAnsi="宋体" w:eastAsia="宋体" w:cs="宋体"/>
                <w:i w:val="0"/>
                <w:iCs w:val="0"/>
                <w:caps w:val="0"/>
                <w:color w:val="222222"/>
                <w:spacing w:val="0"/>
                <w:sz w:val="24"/>
                <w:szCs w:val="24"/>
                <w:lang w:val="en-US" w:eastAsia="zh-CN"/>
              </w:rPr>
              <w:t>18</w:t>
            </w:r>
            <w:r>
              <w:rPr>
                <w:rFonts w:hint="eastAsia" w:ascii="宋体" w:hAnsi="宋体" w:eastAsia="宋体" w:cs="宋体"/>
                <w:i w:val="0"/>
                <w:iCs w:val="0"/>
                <w:caps w:val="0"/>
                <w:color w:val="222222"/>
                <w:spacing w:val="0"/>
                <w:sz w:val="24"/>
                <w:szCs w:val="24"/>
              </w:rPr>
              <w:t>分； 2、售后服务方案有一定的可行性，售后服务较便捷，响应及时，各阶段服务方案完整，完全满足采购人需求的，得</w:t>
            </w:r>
            <w:r>
              <w:rPr>
                <w:rFonts w:hint="eastAsia" w:ascii="宋体" w:hAnsi="宋体" w:eastAsia="宋体" w:cs="宋体"/>
                <w:i w:val="0"/>
                <w:iCs w:val="0"/>
                <w:caps w:val="0"/>
                <w:color w:val="222222"/>
                <w:spacing w:val="0"/>
                <w:sz w:val="24"/>
                <w:szCs w:val="24"/>
                <w:lang w:val="en-US" w:eastAsia="zh-CN"/>
              </w:rPr>
              <w:t>10</w:t>
            </w:r>
            <w:r>
              <w:rPr>
                <w:rFonts w:hint="eastAsia" w:ascii="宋体" w:hAnsi="宋体" w:eastAsia="宋体" w:cs="宋体"/>
                <w:i w:val="0"/>
                <w:iCs w:val="0"/>
                <w:caps w:val="0"/>
                <w:color w:val="222222"/>
                <w:spacing w:val="0"/>
                <w:sz w:val="24"/>
                <w:szCs w:val="24"/>
              </w:rPr>
              <w:t>分； 3、售后服务方案可行性一般，售后服务一般，响应速度一般，各阶段服务方案一般，部分满足采购人需求的，得</w:t>
            </w:r>
            <w:r>
              <w:rPr>
                <w:rFonts w:hint="eastAsia" w:ascii="宋体" w:hAnsi="宋体" w:eastAsia="宋体" w:cs="宋体"/>
                <w:i w:val="0"/>
                <w:iCs w:val="0"/>
                <w:caps w:val="0"/>
                <w:color w:val="222222"/>
                <w:spacing w:val="0"/>
                <w:sz w:val="24"/>
                <w:szCs w:val="24"/>
                <w:lang w:val="en-US" w:eastAsia="zh-CN"/>
              </w:rPr>
              <w:t>5</w:t>
            </w:r>
            <w:r>
              <w:rPr>
                <w:rFonts w:hint="eastAsia" w:ascii="宋体" w:hAnsi="宋体" w:eastAsia="宋体" w:cs="宋体"/>
                <w:i w:val="0"/>
                <w:iCs w:val="0"/>
                <w:caps w:val="0"/>
                <w:color w:val="222222"/>
                <w:spacing w:val="0"/>
                <w:sz w:val="24"/>
                <w:szCs w:val="24"/>
              </w:rPr>
              <w:t>分； 4、未提供售后服务方案或售后服务方案可行性差，售后服务内容及各阶段服务计划完整性缺漏，完全不满足采购人需求的，得0分。</w:t>
            </w:r>
          </w:p>
        </w:tc>
      </w:tr>
      <w:tr w14:paraId="5E2F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vMerge w:val="restart"/>
            <w:tcBorders>
              <w:top w:val="single" w:color="auto" w:sz="4" w:space="0"/>
              <w:left w:val="single" w:color="auto" w:sz="4" w:space="0"/>
              <w:right w:val="single" w:color="000000" w:sz="4" w:space="0"/>
            </w:tcBorders>
            <w:noWrap/>
            <w:vAlign w:val="center"/>
          </w:tcPr>
          <w:p w14:paraId="652CE8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技术</w:t>
            </w:r>
          </w:p>
          <w:p w14:paraId="5C6C501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评分</w:t>
            </w:r>
          </w:p>
          <w:p w14:paraId="46624AE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40分</w:t>
            </w:r>
          </w:p>
        </w:tc>
        <w:tc>
          <w:tcPr>
            <w:tcW w:w="1516" w:type="dxa"/>
            <w:tcBorders>
              <w:top w:val="single" w:color="auto" w:sz="4" w:space="0"/>
              <w:left w:val="single" w:color="000000" w:sz="4" w:space="0"/>
              <w:bottom w:val="single" w:color="000000" w:sz="4" w:space="0"/>
              <w:right w:val="single" w:color="000000" w:sz="4" w:space="0"/>
            </w:tcBorders>
            <w:noWrap w:val="0"/>
            <w:vAlign w:val="center"/>
          </w:tcPr>
          <w:p w14:paraId="699127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对照产品技术要求中的技术规格表和功能需求表的内容评审（设等次分值20；10；5；0）</w:t>
            </w:r>
          </w:p>
        </w:tc>
        <w:tc>
          <w:tcPr>
            <w:tcW w:w="6816" w:type="dxa"/>
            <w:tcBorders>
              <w:top w:val="single" w:color="auto" w:sz="4" w:space="0"/>
              <w:left w:val="single" w:color="000000" w:sz="4" w:space="0"/>
              <w:bottom w:val="single" w:color="000000" w:sz="4" w:space="0"/>
              <w:right w:val="single" w:color="000000" w:sz="4" w:space="0"/>
            </w:tcBorders>
            <w:noWrap w:val="0"/>
            <w:vAlign w:val="center"/>
          </w:tcPr>
          <w:p w14:paraId="6954A7F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rPr>
              <w:t>根据</w:t>
            </w:r>
            <w:r>
              <w:rPr>
                <w:rFonts w:hint="eastAsia" w:ascii="宋体" w:hAnsi="宋体" w:eastAsia="宋体" w:cs="宋体"/>
                <w:i w:val="0"/>
                <w:iCs w:val="0"/>
                <w:caps w:val="0"/>
                <w:color w:val="222222"/>
                <w:spacing w:val="0"/>
                <w:sz w:val="24"/>
                <w:szCs w:val="24"/>
                <w:lang w:eastAsia="zh-CN"/>
              </w:rPr>
              <w:t>响应人</w:t>
            </w:r>
            <w:r>
              <w:rPr>
                <w:rFonts w:hint="eastAsia" w:ascii="宋体" w:hAnsi="宋体" w:eastAsia="宋体" w:cs="宋体"/>
                <w:i w:val="0"/>
                <w:iCs w:val="0"/>
                <w:caps w:val="0"/>
                <w:color w:val="222222"/>
                <w:spacing w:val="0"/>
                <w:sz w:val="24"/>
                <w:szCs w:val="24"/>
              </w:rPr>
              <w:t>所投报产品对</w:t>
            </w:r>
            <w:r>
              <w:rPr>
                <w:rFonts w:hint="eastAsia" w:ascii="宋体" w:hAnsi="宋体" w:eastAsia="宋体" w:cs="宋体"/>
                <w:i w:val="0"/>
                <w:iCs w:val="0"/>
                <w:caps w:val="0"/>
                <w:color w:val="222222"/>
                <w:spacing w:val="0"/>
                <w:sz w:val="24"/>
                <w:szCs w:val="24"/>
                <w:lang w:eastAsia="zh-CN"/>
              </w:rPr>
              <w:t>遴选文件</w:t>
            </w:r>
            <w:r>
              <w:rPr>
                <w:rFonts w:hint="eastAsia" w:ascii="宋体" w:hAnsi="宋体" w:eastAsia="宋体" w:cs="宋体"/>
                <w:i w:val="0"/>
                <w:iCs w:val="0"/>
                <w:caps w:val="0"/>
                <w:color w:val="222222"/>
                <w:spacing w:val="0"/>
                <w:sz w:val="24"/>
                <w:szCs w:val="24"/>
                <w:lang w:val="en-US" w:eastAsia="zh-CN"/>
              </w:rPr>
              <w:t>的</w:t>
            </w:r>
            <w:r>
              <w:rPr>
                <w:rFonts w:hint="eastAsia" w:ascii="宋体" w:hAnsi="宋体" w:eastAsia="宋体" w:cs="宋体"/>
                <w:b/>
                <w:bCs/>
                <w:sz w:val="24"/>
                <w:lang w:val="en-US" w:eastAsia="zh-CN"/>
              </w:rPr>
              <w:t>3.产品技术要求“</w:t>
            </w:r>
            <w:r>
              <w:rPr>
                <w:rFonts w:hint="eastAsia" w:ascii="宋体" w:hAnsi="宋体" w:eastAsia="宋体" w:cs="宋体"/>
                <w:b/>
                <w:bCs/>
                <w:i w:val="0"/>
                <w:iCs w:val="0"/>
                <w:color w:val="auto"/>
                <w:kern w:val="0"/>
                <w:sz w:val="24"/>
                <w:szCs w:val="24"/>
                <w:u w:val="none"/>
                <w:lang w:val="en-US" w:eastAsia="zh-CN" w:bidi="ar"/>
              </w:rPr>
              <w:t>技术规格表</w:t>
            </w:r>
            <w:r>
              <w:rPr>
                <w:rFonts w:hint="eastAsia" w:ascii="宋体" w:hAnsi="宋体" w:eastAsia="宋体" w:cs="宋体"/>
                <w:b/>
                <w:bCs/>
                <w:sz w:val="24"/>
                <w:lang w:val="en-US" w:eastAsia="zh-CN"/>
              </w:rPr>
              <w:t>”和“</w:t>
            </w:r>
            <w:r>
              <w:rPr>
                <w:rFonts w:hint="eastAsia" w:ascii="宋体" w:hAnsi="宋体" w:eastAsia="宋体" w:cs="宋体"/>
                <w:b/>
                <w:bCs/>
                <w:i w:val="0"/>
                <w:iCs w:val="0"/>
                <w:color w:val="auto"/>
                <w:kern w:val="0"/>
                <w:sz w:val="24"/>
                <w:szCs w:val="24"/>
                <w:u w:val="none"/>
                <w:lang w:val="en-US" w:eastAsia="zh-CN" w:bidi="ar"/>
              </w:rPr>
              <w:t>功能需求表</w:t>
            </w:r>
            <w:r>
              <w:rPr>
                <w:rFonts w:hint="eastAsia" w:ascii="宋体" w:hAnsi="宋体" w:eastAsia="宋体" w:cs="宋体"/>
                <w:b/>
                <w:bCs/>
                <w:sz w:val="24"/>
                <w:lang w:val="en-US" w:eastAsia="zh-CN"/>
              </w:rPr>
              <w:t>”</w:t>
            </w:r>
            <w:r>
              <w:rPr>
                <w:rFonts w:hint="eastAsia" w:ascii="宋体" w:hAnsi="宋体" w:eastAsia="宋体" w:cs="宋体"/>
                <w:i w:val="0"/>
                <w:iCs w:val="0"/>
                <w:caps w:val="0"/>
                <w:color w:val="222222"/>
                <w:spacing w:val="0"/>
                <w:sz w:val="24"/>
                <w:szCs w:val="24"/>
              </w:rPr>
              <w:t>的响应情况进行评审：</w:t>
            </w:r>
            <w:r>
              <w:rPr>
                <w:rFonts w:hint="eastAsia" w:ascii="宋体" w:hAnsi="宋体" w:eastAsia="宋体" w:cs="宋体"/>
                <w:i w:val="0"/>
                <w:iCs w:val="0"/>
                <w:caps w:val="0"/>
                <w:color w:val="222222"/>
                <w:spacing w:val="0"/>
                <w:sz w:val="24"/>
                <w:szCs w:val="24"/>
                <w:lang w:val="en-US" w:eastAsia="zh-CN"/>
              </w:rPr>
              <w:t>1、全部响应遴选文件技术要求</w:t>
            </w:r>
            <w:r>
              <w:rPr>
                <w:rFonts w:hint="eastAsia" w:ascii="宋体" w:hAnsi="宋体" w:eastAsia="宋体" w:cs="宋体"/>
                <w:i w:val="0"/>
                <w:iCs w:val="0"/>
                <w:caps w:val="0"/>
                <w:color w:val="222222"/>
                <w:spacing w:val="0"/>
                <w:sz w:val="24"/>
                <w:szCs w:val="24"/>
              </w:rPr>
              <w:t>的得</w:t>
            </w:r>
            <w:r>
              <w:rPr>
                <w:rFonts w:hint="eastAsia" w:ascii="宋体" w:hAnsi="宋体" w:eastAsia="宋体" w:cs="宋体"/>
                <w:i w:val="0"/>
                <w:iCs w:val="0"/>
                <w:caps w:val="0"/>
                <w:color w:val="222222"/>
                <w:spacing w:val="0"/>
                <w:sz w:val="24"/>
                <w:szCs w:val="24"/>
                <w:lang w:val="en-US" w:eastAsia="zh-CN"/>
              </w:rPr>
              <w:t>20</w:t>
            </w:r>
            <w:r>
              <w:rPr>
                <w:rFonts w:hint="eastAsia" w:ascii="宋体" w:hAnsi="宋体" w:eastAsia="宋体" w:cs="宋体"/>
                <w:i w:val="0"/>
                <w:iCs w:val="0"/>
                <w:caps w:val="0"/>
                <w:color w:val="222222"/>
                <w:spacing w:val="0"/>
                <w:sz w:val="24"/>
                <w:szCs w:val="24"/>
              </w:rPr>
              <w:t>分</w:t>
            </w:r>
            <w:r>
              <w:rPr>
                <w:rFonts w:hint="eastAsia" w:ascii="宋体" w:hAnsi="宋体" w:eastAsia="宋体" w:cs="宋体"/>
                <w:i w:val="0"/>
                <w:iCs w:val="0"/>
                <w:caps w:val="0"/>
                <w:color w:val="222222"/>
                <w:spacing w:val="0"/>
                <w:sz w:val="24"/>
                <w:szCs w:val="24"/>
                <w:lang w:eastAsia="zh-CN"/>
              </w:rPr>
              <w:t>；</w:t>
            </w:r>
            <w:r>
              <w:rPr>
                <w:rFonts w:hint="eastAsia" w:ascii="宋体" w:hAnsi="宋体" w:eastAsia="宋体" w:cs="宋体"/>
                <w:i w:val="0"/>
                <w:iCs w:val="0"/>
                <w:caps w:val="0"/>
                <w:color w:val="222222"/>
                <w:spacing w:val="0"/>
                <w:sz w:val="24"/>
                <w:szCs w:val="24"/>
                <w:lang w:val="en-US" w:eastAsia="zh-CN"/>
              </w:rPr>
              <w:t>2、与遴选文件技术要求响应度达97%及以上的得10分；3、与遴选文件技术要求响应度达95%及以上的得5分；4、与遴选文件技术要求响应度95%以下的得0分。</w:t>
            </w:r>
          </w:p>
          <w:p w14:paraId="047809D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aps w:val="0"/>
                <w:color w:val="222222"/>
                <w:spacing w:val="0"/>
                <w:sz w:val="24"/>
                <w:szCs w:val="24"/>
              </w:rPr>
              <w:t xml:space="preserve"> 注：</w:t>
            </w:r>
            <w:r>
              <w:rPr>
                <w:rFonts w:hint="eastAsia" w:ascii="宋体" w:hAnsi="宋体" w:eastAsia="宋体" w:cs="宋体"/>
                <w:i w:val="0"/>
                <w:iCs w:val="0"/>
                <w:caps w:val="0"/>
                <w:color w:val="222222"/>
                <w:spacing w:val="0"/>
                <w:sz w:val="24"/>
                <w:szCs w:val="24"/>
                <w:lang w:val="en-US" w:eastAsia="zh-CN"/>
              </w:rPr>
              <w:t>响应人需提供产品技术白皮书或相关彩页证明材料</w:t>
            </w:r>
            <w:r>
              <w:rPr>
                <w:rFonts w:hint="eastAsia" w:ascii="宋体" w:hAnsi="宋体" w:eastAsia="宋体" w:cs="宋体"/>
                <w:i w:val="0"/>
                <w:iCs w:val="0"/>
                <w:caps w:val="0"/>
                <w:color w:val="222222"/>
                <w:spacing w:val="0"/>
                <w:sz w:val="24"/>
                <w:szCs w:val="24"/>
                <w:highlight w:val="none"/>
              </w:rPr>
              <w:t>。</w:t>
            </w:r>
          </w:p>
        </w:tc>
      </w:tr>
      <w:tr w14:paraId="0F51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51" w:type="dxa"/>
            <w:vMerge w:val="continue"/>
            <w:tcBorders>
              <w:left w:val="single" w:color="auto" w:sz="4" w:space="0"/>
              <w:right w:val="single" w:color="000000" w:sz="4" w:space="0"/>
            </w:tcBorders>
            <w:noWrap/>
            <w:vAlign w:val="center"/>
          </w:tcPr>
          <w:p w14:paraId="2A32ACB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4AA38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项目实施</w:t>
            </w:r>
          </w:p>
          <w:p w14:paraId="46DE3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lang w:val="en-US" w:eastAsia="zh-CN"/>
              </w:rPr>
              <w:t>计划</w:t>
            </w:r>
          </w:p>
          <w:p w14:paraId="7DAFFF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（设等次分值20；10；5；0）</w:t>
            </w:r>
          </w:p>
          <w:p w14:paraId="083B06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0"/>
                <w:sz w:val="24"/>
                <w:szCs w:val="24"/>
                <w:u w:val="none"/>
                <w:lang w:val="en-US" w:eastAsia="zh-CN" w:bidi="ar"/>
              </w:rPr>
            </w:pPr>
          </w:p>
        </w:tc>
        <w:tc>
          <w:tcPr>
            <w:tcW w:w="6816" w:type="dxa"/>
            <w:tcBorders>
              <w:top w:val="single" w:color="000000" w:sz="4" w:space="0"/>
              <w:left w:val="single" w:color="000000" w:sz="4" w:space="0"/>
              <w:right w:val="single" w:color="000000" w:sz="4" w:space="0"/>
            </w:tcBorders>
            <w:noWrap w:val="0"/>
            <w:vAlign w:val="center"/>
          </w:tcPr>
          <w:p w14:paraId="3A47C05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aps w:val="0"/>
                <w:color w:val="222222"/>
                <w:spacing w:val="0"/>
                <w:sz w:val="24"/>
                <w:szCs w:val="24"/>
              </w:rPr>
              <w:t>根据</w:t>
            </w:r>
            <w:r>
              <w:rPr>
                <w:rFonts w:hint="eastAsia" w:ascii="宋体" w:hAnsi="宋体" w:eastAsia="宋体" w:cs="宋体"/>
                <w:i w:val="0"/>
                <w:iCs w:val="0"/>
                <w:caps w:val="0"/>
                <w:color w:val="222222"/>
                <w:spacing w:val="0"/>
                <w:sz w:val="24"/>
                <w:szCs w:val="24"/>
                <w:lang w:val="en-US" w:eastAsia="zh-CN"/>
              </w:rPr>
              <w:t>项目实施计划</w:t>
            </w:r>
            <w:r>
              <w:rPr>
                <w:rFonts w:hint="eastAsia" w:ascii="宋体" w:hAnsi="宋体" w:eastAsia="宋体" w:cs="宋体"/>
                <w:i w:val="0"/>
                <w:iCs w:val="0"/>
                <w:caps w:val="0"/>
                <w:color w:val="222222"/>
                <w:spacing w:val="0"/>
                <w:sz w:val="24"/>
                <w:szCs w:val="24"/>
              </w:rPr>
              <w:t>（内容包括：①</w:t>
            </w:r>
            <w:r>
              <w:rPr>
                <w:rFonts w:hint="eastAsia" w:ascii="宋体" w:hAnsi="宋体" w:eastAsia="宋体" w:cs="宋体"/>
                <w:i w:val="0"/>
                <w:iCs w:val="0"/>
                <w:caps w:val="0"/>
                <w:color w:val="222222"/>
                <w:spacing w:val="0"/>
                <w:sz w:val="24"/>
                <w:szCs w:val="24"/>
                <w:lang w:val="en-US" w:eastAsia="zh-CN"/>
              </w:rPr>
              <w:t>电梯</w:t>
            </w:r>
            <w:r>
              <w:rPr>
                <w:rFonts w:hint="eastAsia" w:ascii="宋体" w:hAnsi="宋体" w:eastAsia="宋体" w:cs="宋体"/>
                <w:i w:val="0"/>
                <w:iCs w:val="0"/>
                <w:caps w:val="0"/>
                <w:color w:val="222222"/>
                <w:spacing w:val="0"/>
                <w:sz w:val="24"/>
                <w:szCs w:val="24"/>
              </w:rPr>
              <w:t>安装调试计划；②</w:t>
            </w:r>
            <w:r>
              <w:rPr>
                <w:rFonts w:hint="eastAsia" w:ascii="宋体" w:hAnsi="宋体" w:eastAsia="宋体" w:cs="宋体"/>
                <w:i w:val="0"/>
                <w:iCs w:val="0"/>
                <w:caps w:val="0"/>
                <w:color w:val="222222"/>
                <w:spacing w:val="0"/>
                <w:sz w:val="24"/>
                <w:szCs w:val="24"/>
                <w:lang w:val="en-US" w:eastAsia="zh-CN"/>
              </w:rPr>
              <w:t>施工</w:t>
            </w:r>
            <w:r>
              <w:rPr>
                <w:rFonts w:hint="eastAsia" w:ascii="宋体" w:hAnsi="宋体" w:eastAsia="宋体" w:cs="宋体"/>
                <w:i w:val="0"/>
                <w:iCs w:val="0"/>
                <w:caps w:val="0"/>
                <w:color w:val="222222"/>
                <w:spacing w:val="0"/>
                <w:sz w:val="24"/>
                <w:szCs w:val="24"/>
              </w:rPr>
              <w:t>现场保护措施；③安装调试技术人员安排）是否条理清晰，内容是否明确具体、是否合理可行，是否有利于保障</w:t>
            </w:r>
            <w:r>
              <w:rPr>
                <w:rFonts w:hint="eastAsia" w:ascii="宋体" w:hAnsi="宋体" w:eastAsia="宋体" w:cs="宋体"/>
                <w:i w:val="0"/>
                <w:iCs w:val="0"/>
                <w:caps w:val="0"/>
                <w:color w:val="222222"/>
                <w:spacing w:val="0"/>
                <w:sz w:val="24"/>
                <w:szCs w:val="24"/>
                <w:lang w:val="en-US" w:eastAsia="zh-CN"/>
              </w:rPr>
              <w:t>电梯</w:t>
            </w:r>
            <w:r>
              <w:rPr>
                <w:rFonts w:hint="eastAsia" w:ascii="宋体" w:hAnsi="宋体" w:eastAsia="宋体" w:cs="宋体"/>
                <w:i w:val="0"/>
                <w:iCs w:val="0"/>
                <w:caps w:val="0"/>
                <w:color w:val="222222"/>
                <w:spacing w:val="0"/>
                <w:sz w:val="24"/>
                <w:szCs w:val="24"/>
              </w:rPr>
              <w:t>安装质量及进度要求进行评审： 1、方案内容描述全面且清晰，可行性高，非常有利于保障</w:t>
            </w:r>
            <w:r>
              <w:rPr>
                <w:rFonts w:hint="eastAsia" w:ascii="宋体" w:hAnsi="宋体" w:eastAsia="宋体" w:cs="宋体"/>
                <w:i w:val="0"/>
                <w:iCs w:val="0"/>
                <w:caps w:val="0"/>
                <w:color w:val="222222"/>
                <w:spacing w:val="0"/>
                <w:sz w:val="24"/>
                <w:szCs w:val="24"/>
                <w:lang w:val="en-US" w:eastAsia="zh-CN"/>
              </w:rPr>
              <w:t>电梯</w:t>
            </w:r>
            <w:r>
              <w:rPr>
                <w:rFonts w:hint="eastAsia" w:ascii="宋体" w:hAnsi="宋体" w:eastAsia="宋体" w:cs="宋体"/>
                <w:i w:val="0"/>
                <w:iCs w:val="0"/>
                <w:caps w:val="0"/>
                <w:color w:val="222222"/>
                <w:spacing w:val="0"/>
                <w:sz w:val="24"/>
                <w:szCs w:val="24"/>
              </w:rPr>
              <w:t>安装质量及进度要求，得</w:t>
            </w:r>
            <w:r>
              <w:rPr>
                <w:rFonts w:hint="eastAsia" w:ascii="宋体" w:hAnsi="宋体" w:eastAsia="宋体" w:cs="宋体"/>
                <w:i w:val="0"/>
                <w:iCs w:val="0"/>
                <w:caps w:val="0"/>
                <w:color w:val="222222"/>
                <w:spacing w:val="0"/>
                <w:sz w:val="24"/>
                <w:szCs w:val="24"/>
                <w:lang w:val="en-US" w:eastAsia="zh-CN"/>
              </w:rPr>
              <w:t>20</w:t>
            </w:r>
            <w:r>
              <w:rPr>
                <w:rFonts w:hint="eastAsia" w:ascii="宋体" w:hAnsi="宋体" w:eastAsia="宋体" w:cs="宋体"/>
                <w:i w:val="0"/>
                <w:iCs w:val="0"/>
                <w:caps w:val="0"/>
                <w:color w:val="222222"/>
                <w:spacing w:val="0"/>
                <w:sz w:val="24"/>
                <w:szCs w:val="24"/>
              </w:rPr>
              <w:t>分； 2、方案内容描述较具体、清晰，具有一定的可行性，能保障</w:t>
            </w:r>
            <w:r>
              <w:rPr>
                <w:rFonts w:hint="eastAsia" w:ascii="宋体" w:hAnsi="宋体" w:eastAsia="宋体" w:cs="宋体"/>
                <w:i w:val="0"/>
                <w:iCs w:val="0"/>
                <w:caps w:val="0"/>
                <w:color w:val="222222"/>
                <w:spacing w:val="0"/>
                <w:sz w:val="24"/>
                <w:szCs w:val="24"/>
                <w:lang w:val="en-US" w:eastAsia="zh-CN"/>
              </w:rPr>
              <w:t>电梯</w:t>
            </w:r>
            <w:r>
              <w:rPr>
                <w:rFonts w:hint="eastAsia" w:ascii="宋体" w:hAnsi="宋体" w:eastAsia="宋体" w:cs="宋体"/>
                <w:i w:val="0"/>
                <w:iCs w:val="0"/>
                <w:caps w:val="0"/>
                <w:color w:val="222222"/>
                <w:spacing w:val="0"/>
                <w:sz w:val="24"/>
                <w:szCs w:val="24"/>
              </w:rPr>
              <w:t>安装质量及进度要求，得</w:t>
            </w:r>
            <w:r>
              <w:rPr>
                <w:rFonts w:hint="eastAsia" w:ascii="宋体" w:hAnsi="宋体" w:eastAsia="宋体" w:cs="宋体"/>
                <w:i w:val="0"/>
                <w:iCs w:val="0"/>
                <w:caps w:val="0"/>
                <w:color w:val="222222"/>
                <w:spacing w:val="0"/>
                <w:sz w:val="24"/>
                <w:szCs w:val="24"/>
                <w:lang w:val="en-US" w:eastAsia="zh-CN"/>
              </w:rPr>
              <w:t>10</w:t>
            </w:r>
            <w:r>
              <w:rPr>
                <w:rFonts w:hint="eastAsia" w:ascii="宋体" w:hAnsi="宋体" w:eastAsia="宋体" w:cs="宋体"/>
                <w:i w:val="0"/>
                <w:iCs w:val="0"/>
                <w:caps w:val="0"/>
                <w:color w:val="222222"/>
                <w:spacing w:val="0"/>
                <w:sz w:val="24"/>
                <w:szCs w:val="24"/>
              </w:rPr>
              <w:t>分； 3、方案内容简单笼统，</w:t>
            </w:r>
            <w:r>
              <w:rPr>
                <w:rFonts w:hint="eastAsia" w:ascii="宋体" w:hAnsi="宋体" w:eastAsia="宋体" w:cs="宋体"/>
                <w:i w:val="0"/>
                <w:iCs w:val="0"/>
                <w:caps w:val="0"/>
                <w:color w:val="222222"/>
                <w:spacing w:val="0"/>
                <w:sz w:val="24"/>
                <w:szCs w:val="24"/>
                <w:lang w:val="en-US" w:eastAsia="zh-CN"/>
              </w:rPr>
              <w:t>可行性一般</w:t>
            </w:r>
            <w:r>
              <w:rPr>
                <w:rFonts w:hint="eastAsia" w:ascii="宋体" w:hAnsi="宋体" w:eastAsia="宋体" w:cs="宋体"/>
                <w:i w:val="0"/>
                <w:iCs w:val="0"/>
                <w:caps w:val="0"/>
                <w:color w:val="222222"/>
                <w:spacing w:val="0"/>
                <w:sz w:val="24"/>
                <w:szCs w:val="24"/>
              </w:rPr>
              <w:t>，得</w:t>
            </w:r>
            <w:r>
              <w:rPr>
                <w:rFonts w:hint="eastAsia" w:ascii="宋体" w:hAnsi="宋体" w:eastAsia="宋体" w:cs="宋体"/>
                <w:i w:val="0"/>
                <w:iCs w:val="0"/>
                <w:caps w:val="0"/>
                <w:color w:val="222222"/>
                <w:spacing w:val="0"/>
                <w:sz w:val="24"/>
                <w:szCs w:val="24"/>
                <w:lang w:val="en-US" w:eastAsia="zh-CN"/>
              </w:rPr>
              <w:t>5</w:t>
            </w:r>
            <w:r>
              <w:rPr>
                <w:rFonts w:hint="eastAsia" w:ascii="宋体" w:hAnsi="宋体" w:eastAsia="宋体" w:cs="宋体"/>
                <w:i w:val="0"/>
                <w:iCs w:val="0"/>
                <w:caps w:val="0"/>
                <w:color w:val="222222"/>
                <w:spacing w:val="0"/>
                <w:sz w:val="24"/>
                <w:szCs w:val="24"/>
              </w:rPr>
              <w:t>分； 4、未提供方案或方案内容缺漏</w:t>
            </w:r>
            <w:r>
              <w:rPr>
                <w:rFonts w:hint="eastAsia" w:ascii="宋体" w:hAnsi="宋体" w:eastAsia="宋体" w:cs="宋体"/>
                <w:i w:val="0"/>
                <w:iCs w:val="0"/>
                <w:caps w:val="0"/>
                <w:color w:val="222222"/>
                <w:spacing w:val="0"/>
                <w:sz w:val="24"/>
                <w:szCs w:val="24"/>
                <w:lang w:val="en-US" w:eastAsia="zh-CN"/>
              </w:rPr>
              <w:t>较大</w:t>
            </w:r>
            <w:r>
              <w:rPr>
                <w:rFonts w:hint="eastAsia" w:ascii="宋体" w:hAnsi="宋体" w:eastAsia="宋体" w:cs="宋体"/>
                <w:i w:val="0"/>
                <w:iCs w:val="0"/>
                <w:caps w:val="0"/>
                <w:color w:val="222222"/>
                <w:spacing w:val="0"/>
                <w:sz w:val="24"/>
                <w:szCs w:val="24"/>
              </w:rPr>
              <w:t>，得0分。</w:t>
            </w:r>
          </w:p>
        </w:tc>
      </w:tr>
      <w:tr w14:paraId="464F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5CE898B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价格</w:t>
            </w:r>
          </w:p>
          <w:p w14:paraId="0121F14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评分</w:t>
            </w:r>
          </w:p>
          <w:p w14:paraId="4C05DF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30分</w:t>
            </w:r>
          </w:p>
        </w:tc>
        <w:tc>
          <w:tcPr>
            <w:tcW w:w="8332" w:type="dxa"/>
            <w:gridSpan w:val="2"/>
            <w:tcBorders>
              <w:top w:val="single" w:color="auto" w:sz="4" w:space="0"/>
              <w:left w:val="single" w:color="auto" w:sz="4" w:space="0"/>
              <w:bottom w:val="single" w:color="auto" w:sz="4" w:space="0"/>
              <w:right w:val="single" w:color="auto" w:sz="4" w:space="0"/>
            </w:tcBorders>
            <w:noWrap w:val="0"/>
            <w:vAlign w:val="center"/>
          </w:tcPr>
          <w:p w14:paraId="1CEA111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229"/>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rPr>
              <w:t>报价得分=（</w:t>
            </w: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基准价/</w:t>
            </w:r>
            <w:r>
              <w:rPr>
                <w:rFonts w:hint="eastAsia" w:ascii="宋体" w:hAnsi="宋体" w:eastAsia="宋体" w:cs="宋体"/>
                <w:color w:val="auto"/>
                <w:sz w:val="24"/>
                <w:szCs w:val="24"/>
                <w:lang w:val="en-US" w:eastAsia="zh-CN"/>
              </w:rPr>
              <w:t>有效</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r>
      <w:tr w14:paraId="4C90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9183" w:type="dxa"/>
            <w:gridSpan w:val="3"/>
            <w:tcBorders>
              <w:top w:val="single" w:color="auto" w:sz="4" w:space="0"/>
              <w:left w:val="single" w:color="000000" w:sz="4" w:space="0"/>
              <w:bottom w:val="single" w:color="000000" w:sz="4" w:space="0"/>
              <w:right w:val="single" w:color="000000" w:sz="4" w:space="0"/>
            </w:tcBorders>
            <w:noWrap/>
            <w:vAlign w:val="center"/>
          </w:tcPr>
          <w:p w14:paraId="16D19FB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注：满足遴选文件要求且价格最低的为评标基准价。最低报价不是中标的唯一依据。因落实政府采购政策进行价格调整的，以调整后的价格计算评标基准价和投标报价。</w:t>
            </w:r>
          </w:p>
        </w:tc>
      </w:tr>
    </w:tbl>
    <w:p w14:paraId="1B29639E">
      <w:pPr>
        <w:rPr>
          <w:rFonts w:hint="eastAsia" w:ascii="宋体" w:hAnsi="宋体" w:eastAsia="宋体" w:cs="宋体"/>
          <w:b/>
          <w:bCs/>
          <w:color w:val="auto"/>
          <w:sz w:val="22"/>
          <w:szCs w:val="28"/>
          <w:lang w:val="en-US" w:eastAsia="zh-CN"/>
        </w:rPr>
      </w:pPr>
    </w:p>
    <w:p w14:paraId="4E83C5D2">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一</w:t>
      </w:r>
      <w:r>
        <w:rPr>
          <w:rFonts w:hint="eastAsia" w:hAnsi="宋体"/>
          <w:color w:val="auto"/>
          <w:sz w:val="24"/>
          <w:lang w:eastAsia="zh-CN"/>
        </w:rPr>
        <w:t>）</w:t>
      </w:r>
      <w:r>
        <w:rPr>
          <w:rFonts w:hint="eastAsia" w:hAnsi="宋体"/>
          <w:color w:val="auto"/>
          <w:sz w:val="24"/>
        </w:rPr>
        <w:t>技术评定</w:t>
      </w:r>
    </w:p>
    <w:p w14:paraId="40D9B3EE">
      <w:pPr>
        <w:pStyle w:val="23"/>
        <w:spacing w:line="480" w:lineRule="exact"/>
        <w:ind w:firstLine="480" w:firstLineChars="200"/>
        <w:rPr>
          <w:rFonts w:hint="eastAsia" w:hAnsi="宋体"/>
          <w:color w:val="auto"/>
          <w:sz w:val="24"/>
        </w:rPr>
      </w:pPr>
      <w:r>
        <w:rPr>
          <w:rFonts w:hint="eastAsia" w:hAnsi="宋体"/>
          <w:color w:val="auto"/>
          <w:sz w:val="24"/>
        </w:rPr>
        <w:t>（1）由</w:t>
      </w:r>
      <w:r>
        <w:rPr>
          <w:rFonts w:hint="eastAsia" w:hAnsi="宋体"/>
          <w:color w:val="auto"/>
          <w:sz w:val="24"/>
          <w:lang w:val="en-US" w:eastAsia="zh-CN"/>
        </w:rPr>
        <w:t>评审</w:t>
      </w:r>
      <w:r>
        <w:rPr>
          <w:rFonts w:hint="eastAsia" w:hAnsi="宋体"/>
          <w:color w:val="auto"/>
          <w:sz w:val="24"/>
        </w:rPr>
        <w:t>小组对每个响应人的技术指标响应进行审核和分析；对每个响应人的技术指标响应进行评分，填写《技术评分表》。</w:t>
      </w:r>
    </w:p>
    <w:p w14:paraId="29CA11CC">
      <w:pPr>
        <w:pStyle w:val="23"/>
        <w:spacing w:line="480" w:lineRule="exact"/>
        <w:ind w:firstLine="480" w:firstLineChars="200"/>
        <w:rPr>
          <w:rFonts w:hint="eastAsia" w:hAnsi="宋体"/>
          <w:color w:val="auto"/>
          <w:sz w:val="24"/>
        </w:rPr>
      </w:pPr>
      <w:r>
        <w:rPr>
          <w:rFonts w:hint="eastAsia" w:hAnsi="宋体"/>
          <w:color w:val="auto"/>
          <w:sz w:val="24"/>
        </w:rPr>
        <w:t>（2）将每一个</w:t>
      </w:r>
      <w:r>
        <w:rPr>
          <w:rFonts w:hint="eastAsia" w:hAnsi="宋体"/>
          <w:color w:val="auto"/>
          <w:sz w:val="24"/>
          <w:lang w:val="en-US" w:eastAsia="zh-CN"/>
        </w:rPr>
        <w:t>评审</w:t>
      </w:r>
      <w:r>
        <w:rPr>
          <w:rFonts w:hint="eastAsia" w:hAnsi="宋体"/>
          <w:color w:val="auto"/>
          <w:sz w:val="24"/>
        </w:rPr>
        <w:t>小组成员的评分汇集，汇集后取其算术平均值，为该响应人的技术评定得分。</w:t>
      </w:r>
    </w:p>
    <w:p w14:paraId="1BEE7018">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二</w:t>
      </w:r>
      <w:r>
        <w:rPr>
          <w:rFonts w:hint="eastAsia" w:hAnsi="宋体"/>
          <w:color w:val="auto"/>
          <w:sz w:val="24"/>
          <w:lang w:eastAsia="zh-CN"/>
        </w:rPr>
        <w:t>）</w:t>
      </w:r>
      <w:r>
        <w:rPr>
          <w:rFonts w:hint="eastAsia" w:hAnsi="宋体"/>
          <w:color w:val="auto"/>
          <w:sz w:val="24"/>
        </w:rPr>
        <w:t>商务评定</w:t>
      </w:r>
    </w:p>
    <w:p w14:paraId="49761E70">
      <w:pPr>
        <w:pStyle w:val="23"/>
        <w:spacing w:line="480" w:lineRule="exact"/>
        <w:ind w:firstLine="480" w:firstLineChars="200"/>
        <w:rPr>
          <w:rFonts w:hint="eastAsia" w:hAnsi="宋体"/>
          <w:color w:val="auto"/>
          <w:sz w:val="24"/>
        </w:rPr>
      </w:pPr>
      <w:r>
        <w:rPr>
          <w:rFonts w:hint="eastAsia" w:hAnsi="宋体"/>
          <w:color w:val="auto"/>
          <w:sz w:val="24"/>
        </w:rPr>
        <w:t>（1）由</w:t>
      </w:r>
      <w:r>
        <w:rPr>
          <w:rFonts w:hint="eastAsia" w:hAnsi="宋体"/>
          <w:color w:val="auto"/>
          <w:sz w:val="24"/>
          <w:lang w:val="en-US" w:eastAsia="zh-CN"/>
        </w:rPr>
        <w:t>评审</w:t>
      </w:r>
      <w:r>
        <w:rPr>
          <w:rFonts w:hint="eastAsia" w:hAnsi="宋体"/>
          <w:color w:val="auto"/>
          <w:sz w:val="24"/>
        </w:rPr>
        <w:t>小组对每个响应人的商务指标响应进行审核和分析；对每个响应人的商务指标响应进行评分，填写《商务评分表》。</w:t>
      </w:r>
    </w:p>
    <w:p w14:paraId="1F507162">
      <w:pPr>
        <w:pStyle w:val="23"/>
        <w:spacing w:line="480" w:lineRule="exact"/>
        <w:ind w:firstLine="480" w:firstLineChars="200"/>
        <w:rPr>
          <w:rFonts w:hint="eastAsia" w:hAnsi="宋体"/>
          <w:color w:val="auto"/>
          <w:sz w:val="24"/>
        </w:rPr>
      </w:pPr>
      <w:r>
        <w:rPr>
          <w:rFonts w:hint="eastAsia" w:hAnsi="宋体"/>
          <w:color w:val="auto"/>
          <w:sz w:val="24"/>
        </w:rPr>
        <w:t>（2）将每一个</w:t>
      </w:r>
      <w:r>
        <w:rPr>
          <w:rFonts w:hint="eastAsia" w:hAnsi="宋体"/>
          <w:color w:val="auto"/>
          <w:sz w:val="24"/>
          <w:lang w:val="en-US" w:eastAsia="zh-CN"/>
        </w:rPr>
        <w:t>评审</w:t>
      </w:r>
      <w:r>
        <w:rPr>
          <w:rFonts w:hint="eastAsia" w:hAnsi="宋体"/>
          <w:color w:val="auto"/>
          <w:sz w:val="24"/>
        </w:rPr>
        <w:t>小组成员的评分汇集，汇集后取其算术平均值，为该响应人的商务评定得分。</w:t>
      </w:r>
    </w:p>
    <w:p w14:paraId="55990588">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三</w:t>
      </w:r>
      <w:r>
        <w:rPr>
          <w:rFonts w:hint="eastAsia" w:hAnsi="宋体"/>
          <w:color w:val="auto"/>
          <w:sz w:val="24"/>
          <w:lang w:eastAsia="zh-CN"/>
        </w:rPr>
        <w:t>）</w:t>
      </w:r>
      <w:r>
        <w:rPr>
          <w:rFonts w:hint="eastAsia" w:hAnsi="宋体"/>
          <w:color w:val="auto"/>
          <w:sz w:val="24"/>
        </w:rPr>
        <w:t>价格评定</w:t>
      </w:r>
    </w:p>
    <w:p w14:paraId="62C92AFB">
      <w:pPr>
        <w:pStyle w:val="23"/>
        <w:spacing w:line="480" w:lineRule="exact"/>
        <w:ind w:firstLine="480" w:firstLineChars="200"/>
        <w:rPr>
          <w:rFonts w:hint="eastAsia" w:hAnsi="宋体"/>
          <w:color w:val="auto"/>
          <w:sz w:val="24"/>
        </w:rPr>
      </w:pPr>
      <w:r>
        <w:rPr>
          <w:rFonts w:hint="eastAsia" w:hAnsi="宋体"/>
          <w:color w:val="auto"/>
          <w:sz w:val="24"/>
        </w:rPr>
        <w:t>（1）价格核准：响应文件报价出现前后不一致的，按照下列规定修正：</w:t>
      </w:r>
    </w:p>
    <w:p w14:paraId="049E5AF2">
      <w:pPr>
        <w:pStyle w:val="23"/>
        <w:spacing w:line="480" w:lineRule="exact"/>
        <w:ind w:firstLine="480" w:firstLineChars="200"/>
        <w:rPr>
          <w:rFonts w:hint="eastAsia" w:hAnsi="宋体"/>
          <w:color w:val="auto"/>
          <w:sz w:val="24"/>
        </w:rPr>
      </w:pPr>
      <w:r>
        <w:rPr>
          <w:rFonts w:hint="eastAsia" w:hAnsi="宋体"/>
          <w:color w:val="auto"/>
          <w:sz w:val="24"/>
        </w:rPr>
        <w:t>a）响应文件中报价一览表（报价表）内容与响应文件中相应内容不一致的，以报价一览表（报价表）为准；</w:t>
      </w:r>
    </w:p>
    <w:p w14:paraId="15210018">
      <w:pPr>
        <w:pStyle w:val="23"/>
        <w:spacing w:line="480" w:lineRule="exact"/>
        <w:ind w:firstLine="480" w:firstLineChars="200"/>
        <w:rPr>
          <w:rFonts w:hint="eastAsia" w:hAnsi="宋体"/>
          <w:color w:val="auto"/>
          <w:sz w:val="24"/>
        </w:rPr>
      </w:pPr>
      <w:r>
        <w:rPr>
          <w:rFonts w:hint="eastAsia" w:hAnsi="宋体"/>
          <w:color w:val="auto"/>
          <w:sz w:val="24"/>
        </w:rPr>
        <w:t>b）大写金额和小写金额不一致的，以大写金额为准；</w:t>
      </w:r>
    </w:p>
    <w:p w14:paraId="0E1402D1">
      <w:pPr>
        <w:pStyle w:val="23"/>
        <w:spacing w:line="480" w:lineRule="exact"/>
        <w:ind w:firstLine="480" w:firstLineChars="200"/>
        <w:rPr>
          <w:rFonts w:hint="eastAsia" w:hAnsi="宋体"/>
          <w:color w:val="auto"/>
          <w:sz w:val="24"/>
        </w:rPr>
      </w:pPr>
      <w:r>
        <w:rPr>
          <w:rFonts w:hint="eastAsia" w:hAnsi="宋体"/>
          <w:color w:val="auto"/>
          <w:sz w:val="24"/>
        </w:rPr>
        <w:t>c）单价金额小数点或者百分比有明显错位的，以报价一览表的总价为准，并修改单价；</w:t>
      </w:r>
    </w:p>
    <w:p w14:paraId="6126A4A4">
      <w:pPr>
        <w:pStyle w:val="23"/>
        <w:spacing w:line="480" w:lineRule="exact"/>
        <w:ind w:firstLine="480" w:firstLineChars="200"/>
        <w:rPr>
          <w:rFonts w:hint="eastAsia" w:hAnsi="宋体"/>
          <w:color w:val="auto"/>
          <w:sz w:val="24"/>
        </w:rPr>
      </w:pPr>
      <w:r>
        <w:rPr>
          <w:rFonts w:hint="eastAsia" w:hAnsi="宋体"/>
          <w:color w:val="auto"/>
          <w:sz w:val="24"/>
        </w:rPr>
        <w:t>d）总价金额与按单价汇总金额不一致的，以单价金额计算结果为准。</w:t>
      </w:r>
    </w:p>
    <w:p w14:paraId="7A2DFABF">
      <w:pPr>
        <w:pStyle w:val="23"/>
        <w:spacing w:line="480" w:lineRule="exact"/>
        <w:ind w:firstLine="480" w:firstLineChars="200"/>
        <w:rPr>
          <w:rFonts w:hint="eastAsia" w:hAnsi="宋体"/>
          <w:color w:val="auto"/>
          <w:sz w:val="24"/>
        </w:rPr>
      </w:pPr>
      <w:r>
        <w:rPr>
          <w:rFonts w:hAnsi="宋体"/>
          <w:color w:val="auto"/>
          <w:sz w:val="24"/>
        </w:rPr>
        <w:t>同时出现两种以上不一致的，按照前款规定的顺序修正。</w:t>
      </w:r>
      <w:r>
        <w:rPr>
          <w:rFonts w:hint="eastAsia" w:hAnsi="宋体"/>
          <w:color w:val="auto"/>
          <w:sz w:val="24"/>
        </w:rPr>
        <w:t>响应</w:t>
      </w:r>
      <w:r>
        <w:rPr>
          <w:rFonts w:hAnsi="宋体"/>
          <w:color w:val="auto"/>
          <w:sz w:val="24"/>
        </w:rPr>
        <w:t>人的修正应当采用书面形式，并加盖</w:t>
      </w:r>
      <w:r>
        <w:rPr>
          <w:rFonts w:hint="eastAsia" w:hAnsi="宋体"/>
          <w:color w:val="auto"/>
          <w:sz w:val="24"/>
        </w:rPr>
        <w:t>响应人</w:t>
      </w:r>
      <w:r>
        <w:rPr>
          <w:rFonts w:hAnsi="宋体"/>
          <w:color w:val="auto"/>
          <w:sz w:val="24"/>
        </w:rPr>
        <w:t>公章</w:t>
      </w:r>
      <w:r>
        <w:rPr>
          <w:rFonts w:hint="eastAsia" w:hAnsi="宋体"/>
          <w:color w:val="auto"/>
          <w:sz w:val="24"/>
        </w:rPr>
        <w:t>，或者</w:t>
      </w:r>
      <w:r>
        <w:rPr>
          <w:rFonts w:hAnsi="宋体"/>
          <w:color w:val="auto"/>
          <w:sz w:val="24"/>
        </w:rPr>
        <w:t>由</w:t>
      </w:r>
      <w:r>
        <w:rPr>
          <w:rFonts w:hint="eastAsia" w:hAnsi="宋体"/>
          <w:color w:val="auto"/>
          <w:sz w:val="24"/>
        </w:rPr>
        <w:t>法定代表人/负责人</w:t>
      </w:r>
      <w:r>
        <w:rPr>
          <w:rFonts w:hint="eastAsia" w:hAnsi="宋体"/>
          <w:bCs/>
          <w:color w:val="auto"/>
          <w:sz w:val="24"/>
          <w:szCs w:val="24"/>
        </w:rPr>
        <w:t>或委托代理人</w:t>
      </w:r>
      <w:r>
        <w:rPr>
          <w:rFonts w:hAnsi="宋体"/>
          <w:color w:val="auto"/>
          <w:sz w:val="24"/>
        </w:rPr>
        <w:t>签字。</w:t>
      </w:r>
      <w:r>
        <w:rPr>
          <w:rFonts w:hint="eastAsia" w:hAnsi="宋体"/>
          <w:color w:val="auto"/>
          <w:sz w:val="24"/>
        </w:rPr>
        <w:t>响应</w:t>
      </w:r>
      <w:r>
        <w:rPr>
          <w:rFonts w:hAnsi="宋体"/>
          <w:color w:val="auto"/>
          <w:sz w:val="24"/>
        </w:rPr>
        <w:t>人的澄清、说明或者补正不得超出</w:t>
      </w:r>
      <w:r>
        <w:rPr>
          <w:rFonts w:hint="eastAsia" w:hAnsi="宋体"/>
          <w:color w:val="auto"/>
          <w:sz w:val="24"/>
        </w:rPr>
        <w:t>响应</w:t>
      </w:r>
      <w:r>
        <w:rPr>
          <w:rFonts w:hAnsi="宋体"/>
          <w:color w:val="auto"/>
          <w:sz w:val="24"/>
        </w:rPr>
        <w:t>文件的范围或者改变</w:t>
      </w:r>
      <w:r>
        <w:rPr>
          <w:rFonts w:hint="eastAsia" w:hAnsi="宋体"/>
          <w:color w:val="auto"/>
          <w:sz w:val="24"/>
        </w:rPr>
        <w:t>响应</w:t>
      </w:r>
      <w:r>
        <w:rPr>
          <w:rFonts w:hAnsi="宋体"/>
          <w:color w:val="auto"/>
          <w:sz w:val="24"/>
        </w:rPr>
        <w:t>文件的实质性内容。修正后的报价经</w:t>
      </w:r>
      <w:r>
        <w:rPr>
          <w:rFonts w:hint="eastAsia" w:hAnsi="宋体"/>
          <w:color w:val="auto"/>
          <w:sz w:val="24"/>
        </w:rPr>
        <w:t>响应</w:t>
      </w:r>
      <w:r>
        <w:rPr>
          <w:rFonts w:hAnsi="宋体"/>
          <w:color w:val="auto"/>
          <w:sz w:val="24"/>
        </w:rPr>
        <w:t>人确认后产生约束力，</w:t>
      </w:r>
      <w:r>
        <w:rPr>
          <w:rFonts w:hint="eastAsia" w:hAnsi="宋体"/>
          <w:color w:val="auto"/>
          <w:sz w:val="24"/>
        </w:rPr>
        <w:t>响应</w:t>
      </w:r>
      <w:r>
        <w:rPr>
          <w:rFonts w:hAnsi="宋体"/>
          <w:color w:val="auto"/>
          <w:sz w:val="24"/>
        </w:rPr>
        <w:t>人不确认的，其</w:t>
      </w:r>
      <w:r>
        <w:rPr>
          <w:rFonts w:hint="eastAsia" w:hAnsi="宋体"/>
          <w:color w:val="auto"/>
          <w:sz w:val="24"/>
        </w:rPr>
        <w:t>响应</w:t>
      </w:r>
      <w:r>
        <w:rPr>
          <w:rFonts w:hAnsi="宋体"/>
          <w:color w:val="auto"/>
          <w:sz w:val="24"/>
        </w:rPr>
        <w:t>无效。</w:t>
      </w:r>
    </w:p>
    <w:p w14:paraId="5C55836C">
      <w:pPr>
        <w:pStyle w:val="23"/>
        <w:spacing w:line="480" w:lineRule="exact"/>
        <w:ind w:firstLine="480" w:firstLineChars="200"/>
        <w:rPr>
          <w:rFonts w:hint="eastAsia" w:hAnsi="宋体"/>
          <w:color w:val="auto"/>
          <w:sz w:val="24"/>
          <w:szCs w:val="24"/>
        </w:rPr>
      </w:pPr>
      <w:r>
        <w:rPr>
          <w:rFonts w:hint="eastAsia" w:hAnsi="宋体"/>
          <w:color w:val="auto"/>
          <w:sz w:val="24"/>
          <w:szCs w:val="24"/>
        </w:rPr>
        <w:t>（2）价格评分：取满足</w:t>
      </w:r>
      <w:r>
        <w:rPr>
          <w:rFonts w:hint="eastAsia" w:hAnsi="宋体"/>
          <w:color w:val="auto"/>
          <w:sz w:val="24"/>
          <w:szCs w:val="24"/>
          <w:lang w:val="en-US" w:eastAsia="zh-CN"/>
        </w:rPr>
        <w:t>遴选</w:t>
      </w:r>
      <w:r>
        <w:rPr>
          <w:rFonts w:hint="eastAsia" w:hAnsi="宋体"/>
          <w:color w:val="auto"/>
          <w:sz w:val="24"/>
          <w:szCs w:val="24"/>
        </w:rPr>
        <w:t>文件要求且</w:t>
      </w:r>
      <w:r>
        <w:rPr>
          <w:rFonts w:hint="eastAsia" w:hAnsi="宋体"/>
          <w:color w:val="auto"/>
          <w:sz w:val="24"/>
        </w:rPr>
        <w:t>最低报价</w:t>
      </w:r>
      <w:r>
        <w:rPr>
          <w:rFonts w:hint="eastAsia" w:hAnsi="宋体"/>
          <w:color w:val="auto"/>
          <w:sz w:val="24"/>
          <w:szCs w:val="24"/>
        </w:rPr>
        <w:t>作为</w:t>
      </w:r>
      <w:r>
        <w:rPr>
          <w:rFonts w:hint="eastAsia" w:hAnsi="宋体"/>
          <w:color w:val="auto"/>
          <w:sz w:val="24"/>
        </w:rPr>
        <w:t>基准价</w:t>
      </w:r>
      <w:r>
        <w:rPr>
          <w:rFonts w:hint="eastAsia" w:hAnsi="宋体"/>
          <w:color w:val="auto"/>
          <w:sz w:val="24"/>
          <w:szCs w:val="24"/>
        </w:rPr>
        <w:t>，</w:t>
      </w:r>
      <w:r>
        <w:rPr>
          <w:rFonts w:hint="eastAsia" w:hAnsi="宋体"/>
          <w:color w:val="auto"/>
          <w:sz w:val="24"/>
        </w:rPr>
        <w:t>定基准价</w:t>
      </w:r>
      <w:r>
        <w:rPr>
          <w:rFonts w:hint="eastAsia" w:hAnsi="宋体"/>
          <w:color w:val="auto"/>
          <w:sz w:val="24"/>
          <w:szCs w:val="24"/>
        </w:rPr>
        <w:t>的价格评分为</w:t>
      </w:r>
      <w:r>
        <w:rPr>
          <w:rFonts w:hint="eastAsia" w:hAnsi="宋体"/>
          <w:color w:val="auto"/>
          <w:sz w:val="24"/>
          <w:szCs w:val="24"/>
          <w:lang w:val="en-US" w:eastAsia="zh-CN"/>
        </w:rPr>
        <w:t>30</w:t>
      </w:r>
      <w:r>
        <w:rPr>
          <w:rFonts w:hint="eastAsia" w:hAnsi="宋体"/>
          <w:color w:val="auto"/>
          <w:sz w:val="24"/>
          <w:szCs w:val="24"/>
        </w:rPr>
        <w:t>分。其他响应人的价格分按照下列公式计算：</w:t>
      </w:r>
    </w:p>
    <w:p w14:paraId="6DF0F5BF">
      <w:pPr>
        <w:pStyle w:val="23"/>
        <w:spacing w:line="480" w:lineRule="exact"/>
        <w:ind w:firstLine="480" w:firstLineChars="200"/>
        <w:rPr>
          <w:rFonts w:hint="eastAsia" w:hAnsi="宋体"/>
          <w:color w:val="auto"/>
          <w:sz w:val="24"/>
          <w:szCs w:val="24"/>
        </w:rPr>
      </w:pPr>
      <w:r>
        <w:rPr>
          <w:rFonts w:hint="eastAsia" w:hAnsi="宋体"/>
          <w:color w:val="auto"/>
          <w:sz w:val="24"/>
          <w:szCs w:val="24"/>
        </w:rPr>
        <w:t>报价得分＝（基准价/</w:t>
      </w:r>
      <w:r>
        <w:rPr>
          <w:rFonts w:hint="eastAsia" w:hAnsi="宋体"/>
          <w:color w:val="auto"/>
          <w:sz w:val="24"/>
          <w:szCs w:val="24"/>
          <w:lang w:val="en-US" w:eastAsia="zh-CN"/>
        </w:rPr>
        <w:t>有效</w:t>
      </w:r>
      <w:r>
        <w:rPr>
          <w:rFonts w:hint="eastAsia" w:hAnsi="宋体"/>
          <w:color w:val="auto"/>
          <w:sz w:val="24"/>
          <w:szCs w:val="24"/>
        </w:rPr>
        <w:t>报价）×</w:t>
      </w:r>
      <w:r>
        <w:rPr>
          <w:rFonts w:hint="eastAsia" w:hAnsi="宋体"/>
          <w:color w:val="auto"/>
          <w:sz w:val="24"/>
          <w:szCs w:val="24"/>
          <w:lang w:val="en-US" w:eastAsia="zh-CN"/>
        </w:rPr>
        <w:t>30</w:t>
      </w:r>
      <w:r>
        <w:rPr>
          <w:rFonts w:hint="eastAsia" w:hAnsi="宋体"/>
          <w:color w:val="auto"/>
          <w:sz w:val="24"/>
          <w:szCs w:val="24"/>
        </w:rPr>
        <w:t>。</w:t>
      </w:r>
    </w:p>
    <w:p w14:paraId="358CE9EA">
      <w:pPr>
        <w:pStyle w:val="23"/>
        <w:spacing w:line="480" w:lineRule="exact"/>
        <w:ind w:firstLine="360" w:firstLineChars="150"/>
        <w:rPr>
          <w:rFonts w:hint="eastAsia" w:hAnsi="宋体"/>
          <w:color w:val="auto"/>
          <w:sz w:val="24"/>
        </w:rPr>
      </w:pPr>
      <w:r>
        <w:rPr>
          <w:rFonts w:hint="eastAsia" w:hAnsi="宋体"/>
          <w:color w:val="auto"/>
          <w:sz w:val="24"/>
          <w:szCs w:val="24"/>
        </w:rPr>
        <w:t>（3）价格评定得分=报价得分。</w:t>
      </w:r>
    </w:p>
    <w:p w14:paraId="5946F745">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四</w:t>
      </w:r>
      <w:r>
        <w:rPr>
          <w:rFonts w:hint="eastAsia" w:hAnsi="宋体"/>
          <w:color w:val="auto"/>
          <w:sz w:val="24"/>
          <w:lang w:eastAsia="zh-CN"/>
        </w:rPr>
        <w:t>）</w:t>
      </w:r>
      <w:r>
        <w:rPr>
          <w:rFonts w:hint="eastAsia" w:hAnsi="宋体"/>
          <w:color w:val="auto"/>
          <w:sz w:val="24"/>
        </w:rPr>
        <w:t>综合评估分的计算</w:t>
      </w:r>
    </w:p>
    <w:p w14:paraId="460D4D4E">
      <w:pPr>
        <w:pStyle w:val="23"/>
        <w:spacing w:line="480" w:lineRule="exact"/>
        <w:ind w:firstLine="360" w:firstLineChars="150"/>
        <w:rPr>
          <w:rFonts w:hint="eastAsia" w:hAnsi="宋体"/>
          <w:color w:val="auto"/>
          <w:sz w:val="24"/>
          <w:szCs w:val="24"/>
        </w:rPr>
      </w:pPr>
      <w:r>
        <w:rPr>
          <w:rFonts w:hint="eastAsia" w:hAnsi="宋体"/>
          <w:color w:val="auto"/>
          <w:sz w:val="24"/>
          <w:szCs w:val="24"/>
        </w:rPr>
        <w:t>（1）综合评估分=技术评定得分+商务评定得分+价格评定得分；</w:t>
      </w:r>
    </w:p>
    <w:p w14:paraId="04998189">
      <w:pPr>
        <w:pStyle w:val="23"/>
        <w:spacing w:line="480" w:lineRule="exact"/>
        <w:ind w:firstLine="360" w:firstLineChars="150"/>
        <w:rPr>
          <w:rFonts w:hint="eastAsia" w:hAnsi="宋体"/>
          <w:color w:val="auto"/>
          <w:sz w:val="24"/>
          <w:szCs w:val="24"/>
        </w:rPr>
      </w:pPr>
      <w:r>
        <w:rPr>
          <w:rFonts w:hint="eastAsia" w:hAnsi="宋体"/>
          <w:color w:val="auto"/>
          <w:sz w:val="24"/>
          <w:szCs w:val="24"/>
        </w:rPr>
        <w:t>（2）</w:t>
      </w:r>
      <w:r>
        <w:rPr>
          <w:rFonts w:hint="eastAsia" w:hAnsi="宋体"/>
          <w:color w:val="auto"/>
          <w:sz w:val="24"/>
        </w:rPr>
        <w:t>在评审过程中所有计算结果均精确到小数点后两位，第三位小数四舍五入</w:t>
      </w:r>
      <w:r>
        <w:rPr>
          <w:rFonts w:hint="eastAsia" w:hAnsi="宋体"/>
          <w:color w:val="auto"/>
          <w:sz w:val="24"/>
          <w:szCs w:val="24"/>
        </w:rPr>
        <w:t>；</w:t>
      </w:r>
    </w:p>
    <w:p w14:paraId="704F9C65">
      <w:pPr>
        <w:pStyle w:val="23"/>
        <w:spacing w:line="480" w:lineRule="exact"/>
        <w:ind w:firstLine="360" w:firstLineChars="150"/>
        <w:rPr>
          <w:sz w:val="36"/>
          <w:szCs w:val="28"/>
        </w:rPr>
      </w:pPr>
      <w:r>
        <w:rPr>
          <w:rFonts w:hint="eastAsia" w:hAnsi="宋体"/>
          <w:color w:val="auto"/>
          <w:sz w:val="24"/>
          <w:szCs w:val="24"/>
        </w:rPr>
        <w:t>（3）</w:t>
      </w:r>
      <w:r>
        <w:rPr>
          <w:rFonts w:hint="eastAsia" w:hAnsi="宋体"/>
          <w:color w:val="auto"/>
          <w:sz w:val="24"/>
        </w:rPr>
        <w:t>将综合评估分从高到低排出名次，总分第一名为第一成交候选供应商，第二名为第二成交候选供应商，以此类推（综合评估分相同的，按报价由低到高顺序排列。综合评估分且报价相同的，按技术指标优劣顺序排列）</w:t>
      </w:r>
      <w:r>
        <w:rPr>
          <w:rFonts w:hint="eastAsia" w:hAnsi="宋体"/>
          <w:color w:val="auto"/>
          <w:sz w:val="24"/>
          <w:szCs w:val="24"/>
        </w:rPr>
        <w:t>。</w:t>
      </w:r>
      <w:r>
        <w:rPr>
          <w:rFonts w:hint="eastAsia" w:hAnsi="宋体"/>
          <w:color w:val="auto"/>
          <w:sz w:val="24"/>
          <w:lang w:val="en-US" w:eastAsia="zh-CN"/>
        </w:rPr>
        <w:t>评审</w:t>
      </w:r>
      <w:r>
        <w:rPr>
          <w:rFonts w:hint="eastAsia" w:hAnsi="宋体" w:cs="宋体"/>
          <w:b/>
          <w:color w:val="auto"/>
          <w:sz w:val="24"/>
        </w:rPr>
        <w:t>小组根据评审情况推荐成交候选供应商，开平市中心医院从成交候选供应商名单中确定</w:t>
      </w:r>
      <w:bookmarkStart w:id="151" w:name="_Hlk18301305"/>
      <w:r>
        <w:rPr>
          <w:rFonts w:hint="eastAsia" w:hAnsi="宋体" w:cs="宋体"/>
          <w:b/>
          <w:color w:val="auto"/>
          <w:sz w:val="24"/>
          <w:u w:val="single"/>
        </w:rPr>
        <w:t>1家</w:t>
      </w:r>
      <w:bookmarkEnd w:id="151"/>
      <w:r>
        <w:rPr>
          <w:rFonts w:hint="eastAsia" w:hAnsi="宋体" w:cs="宋体"/>
          <w:b/>
          <w:color w:val="auto"/>
          <w:sz w:val="24"/>
        </w:rPr>
        <w:t>成交供应</w:t>
      </w:r>
      <w:r>
        <w:rPr>
          <w:rFonts w:hint="eastAsia" w:hAnsi="宋体" w:cs="宋体"/>
          <w:b/>
          <w:color w:val="auto"/>
          <w:sz w:val="24"/>
          <w:szCs w:val="22"/>
        </w:rPr>
        <w:t>商。</w:t>
      </w:r>
      <w:r>
        <w:rPr>
          <w:sz w:val="36"/>
          <w:szCs w:val="28"/>
        </w:rPr>
        <w:br w:type="page"/>
      </w:r>
    </w:p>
    <w:p w14:paraId="61F449FF">
      <w:pPr>
        <w:spacing w:line="360" w:lineRule="auto"/>
        <w:ind w:firstLine="720" w:firstLineChars="200"/>
        <w:rPr>
          <w:sz w:val="36"/>
          <w:szCs w:val="28"/>
        </w:rPr>
      </w:pPr>
    </w:p>
    <w:p w14:paraId="111A28EC">
      <w:pPr>
        <w:pStyle w:val="2"/>
        <w:keepNext w:val="0"/>
        <w:keepLines w:val="0"/>
        <w:spacing w:before="0" w:after="0" w:line="360" w:lineRule="auto"/>
        <w:jc w:val="center"/>
        <w:rPr>
          <w:rFonts w:ascii="Times New Roman"/>
          <w:sz w:val="36"/>
          <w:szCs w:val="28"/>
        </w:rPr>
      </w:pPr>
      <w:bookmarkStart w:id="152" w:name="_Toc169861824"/>
      <w:r>
        <w:rPr>
          <w:rFonts w:ascii="Times New Roman"/>
          <w:sz w:val="36"/>
          <w:szCs w:val="28"/>
        </w:rPr>
        <w:t>第</w:t>
      </w:r>
      <w:r>
        <w:rPr>
          <w:rFonts w:hint="eastAsia" w:ascii="Times New Roman"/>
          <w:sz w:val="36"/>
          <w:szCs w:val="28"/>
          <w:lang w:val="en-US" w:eastAsia="zh-CN"/>
        </w:rPr>
        <w:t>四</w:t>
      </w:r>
      <w:r>
        <w:rPr>
          <w:rFonts w:ascii="Times New Roman"/>
          <w:sz w:val="36"/>
          <w:szCs w:val="28"/>
        </w:rPr>
        <w:t>部分</w:t>
      </w:r>
      <w:bookmarkEnd w:id="140"/>
      <w:bookmarkEnd w:id="141"/>
      <w:bookmarkEnd w:id="142"/>
      <w:bookmarkEnd w:id="143"/>
      <w:bookmarkEnd w:id="144"/>
      <w:bookmarkStart w:id="153" w:name="_Toc51939458"/>
      <w:bookmarkStart w:id="154" w:name="_Toc52021540"/>
      <w:bookmarkStart w:id="155" w:name="_Toc52027928"/>
      <w:bookmarkStart w:id="156" w:name="_Toc56353013"/>
      <w:bookmarkStart w:id="157" w:name="_Toc231028109"/>
      <w:bookmarkStart w:id="158" w:name="_Toc51756493"/>
      <w:r>
        <w:rPr>
          <w:rFonts w:hint="eastAsia" w:ascii="Times New Roman"/>
          <w:sz w:val="36"/>
          <w:szCs w:val="28"/>
        </w:rPr>
        <w:t xml:space="preserve"> 合同</w:t>
      </w:r>
      <w:r>
        <w:rPr>
          <w:rFonts w:ascii="Times New Roman"/>
          <w:sz w:val="36"/>
          <w:szCs w:val="28"/>
        </w:rPr>
        <w:t>书格式</w:t>
      </w:r>
      <w:bookmarkEnd w:id="152"/>
      <w:bookmarkEnd w:id="153"/>
      <w:bookmarkEnd w:id="154"/>
      <w:bookmarkEnd w:id="155"/>
      <w:bookmarkEnd w:id="156"/>
      <w:bookmarkEnd w:id="157"/>
      <w:bookmarkEnd w:id="158"/>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45"/>
    <w:bookmarkEnd w:id="146"/>
    <w:bookmarkEnd w:id="147"/>
    <w:bookmarkEnd w:id="148"/>
    <w:bookmarkEnd w:id="149"/>
    <w:bookmarkEnd w:id="150"/>
    <w:p w14:paraId="7F3B997F">
      <w:pPr>
        <w:widowControl/>
        <w:jc w:val="center"/>
        <w:rPr>
          <w:rFonts w:hint="eastAsia" w:ascii="宋体" w:hAnsi="宋体" w:eastAsia="宋体" w:cs="宋体"/>
          <w:b/>
          <w:bCs/>
          <w:kern w:val="0"/>
          <w:sz w:val="36"/>
          <w:szCs w:val="36"/>
        </w:rPr>
      </w:pPr>
      <w:bookmarkStart w:id="159" w:name="_Toc206902161"/>
      <w:bookmarkStart w:id="160" w:name="_Toc179863374"/>
      <w:bookmarkStart w:id="161" w:name="_Toc463071379"/>
      <w:bookmarkStart w:id="162" w:name="_Toc463071832"/>
      <w:bookmarkStart w:id="163" w:name="_Toc465148449"/>
      <w:bookmarkStart w:id="164" w:name="_Toc130745579"/>
      <w:bookmarkStart w:id="165" w:name="_Toc463067548"/>
      <w:bookmarkStart w:id="166" w:name="_Toc130700696"/>
      <w:bookmarkStart w:id="167" w:name="_Toc525038118"/>
      <w:bookmarkStart w:id="168" w:name="_Toc68692538"/>
      <w:bookmarkStart w:id="169" w:name="_Toc51756507"/>
      <w:bookmarkStart w:id="170" w:name="_Toc51939472"/>
      <w:bookmarkStart w:id="171" w:name="_Toc56353015"/>
      <w:bookmarkStart w:id="172" w:name="_Toc52027930"/>
      <w:bookmarkStart w:id="173" w:name="_Toc52021542"/>
      <w:bookmarkStart w:id="174" w:name="_Toc454701404"/>
      <w:bookmarkStart w:id="175" w:name="_Toc467236767"/>
      <w:bookmarkStart w:id="176" w:name="_Toc476976199"/>
      <w:bookmarkStart w:id="177" w:name="_Toc458262637"/>
      <w:bookmarkStart w:id="178" w:name="_Toc486671571"/>
      <w:r>
        <w:br w:type="page"/>
      </w:r>
      <w:bookmarkStart w:id="179" w:name="_Toc78354640"/>
      <w:r>
        <w:rPr>
          <w:rFonts w:hint="eastAsia" w:ascii="宋体" w:hAnsi="宋体" w:eastAsia="宋体" w:cs="宋体"/>
          <w:b/>
          <w:bCs/>
          <w:color w:val="auto"/>
          <w:kern w:val="0"/>
          <w:sz w:val="44"/>
          <w:szCs w:val="44"/>
        </w:rPr>
        <w:t>开平市</w:t>
      </w:r>
      <w:r>
        <w:rPr>
          <w:rFonts w:hint="eastAsia" w:ascii="宋体" w:hAnsi="宋体" w:eastAsia="宋体" w:cs="宋体"/>
          <w:b/>
          <w:bCs/>
          <w:color w:val="auto"/>
          <w:kern w:val="0"/>
          <w:sz w:val="44"/>
          <w:szCs w:val="44"/>
          <w:lang w:eastAsia="zh-CN"/>
        </w:rPr>
        <w:t>中心医院无障碍电梯采购项目</w:t>
      </w:r>
      <w:r>
        <w:rPr>
          <w:rFonts w:hint="eastAsia" w:ascii="宋体" w:hAnsi="宋体" w:eastAsia="宋体" w:cs="宋体"/>
          <w:b/>
          <w:bCs/>
          <w:color w:val="auto"/>
          <w:kern w:val="0"/>
          <w:sz w:val="44"/>
          <w:szCs w:val="44"/>
        </w:rPr>
        <w:t>购销合同</w:t>
      </w:r>
    </w:p>
    <w:p w14:paraId="438D29AC">
      <w:pPr>
        <w:autoSpaceDE w:val="0"/>
        <w:autoSpaceDN w:val="0"/>
        <w:adjustRightInd w:val="0"/>
        <w:spacing w:line="360" w:lineRule="auto"/>
        <w:ind w:firstLine="420" w:firstLineChars="20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（合同模板）</w:t>
      </w:r>
    </w:p>
    <w:p w14:paraId="1AF952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合同名称：</w:t>
      </w:r>
      <w:r>
        <w:rPr>
          <w:rFonts w:ascii="宋体" w:hAnsi="宋体" w:eastAsia="宋体" w:cs="宋体"/>
          <w:kern w:val="0"/>
          <w:sz w:val="24"/>
          <w:szCs w:val="24"/>
        </w:rPr>
        <w:t xml:space="preserve"> </w:t>
      </w:r>
    </w:p>
    <w:p w14:paraId="5C891C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w:t>
      </w:r>
      <w:r>
        <w:rPr>
          <w:rFonts w:ascii="宋体" w:hAnsi="宋体" w:eastAsia="宋体" w:cs="宋体"/>
          <w:kern w:val="0"/>
          <w:sz w:val="24"/>
          <w:szCs w:val="24"/>
        </w:rPr>
        <w:t xml:space="preserve"> </w:t>
      </w:r>
    </w:p>
    <w:p w14:paraId="2BA1BB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w:t>
      </w:r>
      <w:r>
        <w:rPr>
          <w:rFonts w:ascii="宋体" w:hAnsi="宋体" w:eastAsia="宋体" w:cs="宋体"/>
          <w:kern w:val="0"/>
          <w:sz w:val="24"/>
          <w:szCs w:val="24"/>
        </w:rPr>
        <w:t xml:space="preserve"> </w:t>
      </w:r>
    </w:p>
    <w:p w14:paraId="1C6D43C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合同金额</w:t>
      </w:r>
      <w:r>
        <w:rPr>
          <w:rFonts w:ascii="宋体" w:hAnsi="宋体" w:eastAsia="宋体" w:cs="DejaVuSans"/>
          <w:kern w:val="0"/>
          <w:sz w:val="24"/>
          <w:szCs w:val="24"/>
        </w:rPr>
        <w:t>(</w:t>
      </w:r>
      <w:r>
        <w:rPr>
          <w:rFonts w:hint="eastAsia" w:ascii="宋体" w:hAnsi="宋体" w:eastAsia="宋体" w:cs="宋体"/>
          <w:kern w:val="0"/>
          <w:sz w:val="24"/>
          <w:szCs w:val="24"/>
        </w:rPr>
        <w:t>元</w:t>
      </w:r>
      <w:r>
        <w:rPr>
          <w:rFonts w:ascii="宋体" w:hAnsi="宋体" w:eastAsia="宋体" w:cs="DejaVuSans"/>
          <w:kern w:val="0"/>
          <w:sz w:val="24"/>
          <w:szCs w:val="24"/>
        </w:rPr>
        <w:t>)</w:t>
      </w:r>
      <w:r>
        <w:rPr>
          <w:rFonts w:hint="eastAsia" w:ascii="宋体" w:hAnsi="宋体" w:eastAsia="宋体" w:cs="宋体"/>
          <w:kern w:val="0"/>
          <w:sz w:val="24"/>
          <w:szCs w:val="24"/>
        </w:rPr>
        <w:t>：</w:t>
      </w:r>
    </w:p>
    <w:p w14:paraId="296FEB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人民币大写：</w:t>
      </w:r>
      <w:r>
        <w:rPr>
          <w:rFonts w:ascii="宋体" w:hAnsi="宋体" w:eastAsia="宋体" w:cs="宋体"/>
          <w:kern w:val="0"/>
          <w:sz w:val="24"/>
          <w:szCs w:val="24"/>
        </w:rPr>
        <w:t xml:space="preserve"> </w:t>
      </w:r>
    </w:p>
    <w:p w14:paraId="55E27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甲乙双方根据《中华人民共和国民法典》，在平等互利、协商一致的基础上，买方同意向卖方购买同时卖方同意授予买方以下货物：</w:t>
      </w:r>
    </w:p>
    <w:tbl>
      <w:tblPr>
        <w:tblStyle w:val="42"/>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440"/>
        <w:gridCol w:w="1943"/>
        <w:gridCol w:w="898"/>
        <w:gridCol w:w="898"/>
        <w:gridCol w:w="898"/>
        <w:gridCol w:w="898"/>
        <w:gridCol w:w="900"/>
      </w:tblGrid>
      <w:tr w14:paraId="5CAE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F62BD0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155" w:type="dxa"/>
            <w:noWrap w:val="0"/>
            <w:vAlign w:val="center"/>
          </w:tcPr>
          <w:p w14:paraId="41CE997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w:t>
            </w:r>
          </w:p>
          <w:p w14:paraId="53A9316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83" w:type="dxa"/>
            <w:gridSpan w:val="2"/>
            <w:noWrap w:val="0"/>
            <w:vAlign w:val="center"/>
          </w:tcPr>
          <w:p w14:paraId="0B33CE84">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产品</w:t>
            </w:r>
            <w:r>
              <w:rPr>
                <w:rFonts w:hint="eastAsia" w:ascii="宋体" w:hAnsi="宋体" w:eastAsia="宋体" w:cs="宋体"/>
                <w:color w:val="000000"/>
                <w:sz w:val="24"/>
                <w:szCs w:val="24"/>
                <w:lang w:val="en-US" w:eastAsia="zh-CN"/>
              </w:rPr>
              <w:t>图片</w:t>
            </w:r>
          </w:p>
        </w:tc>
        <w:tc>
          <w:tcPr>
            <w:tcW w:w="898" w:type="dxa"/>
            <w:noWrap w:val="0"/>
            <w:vAlign w:val="center"/>
          </w:tcPr>
          <w:p w14:paraId="3BF25F5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产品参数</w:t>
            </w:r>
          </w:p>
        </w:tc>
        <w:tc>
          <w:tcPr>
            <w:tcW w:w="898" w:type="dxa"/>
            <w:noWrap w:val="0"/>
            <w:vAlign w:val="center"/>
          </w:tcPr>
          <w:p w14:paraId="365BD560">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数量</w:t>
            </w:r>
          </w:p>
        </w:tc>
        <w:tc>
          <w:tcPr>
            <w:tcW w:w="898" w:type="dxa"/>
            <w:noWrap w:val="0"/>
            <w:vAlign w:val="center"/>
          </w:tcPr>
          <w:p w14:paraId="1D733312">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单位</w:t>
            </w:r>
          </w:p>
        </w:tc>
        <w:tc>
          <w:tcPr>
            <w:tcW w:w="898" w:type="dxa"/>
            <w:noWrap w:val="0"/>
            <w:vAlign w:val="center"/>
          </w:tcPr>
          <w:p w14:paraId="2DA65B0F">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单价（元）</w:t>
            </w:r>
          </w:p>
        </w:tc>
        <w:tc>
          <w:tcPr>
            <w:tcW w:w="900" w:type="dxa"/>
            <w:noWrap w:val="0"/>
            <w:vAlign w:val="center"/>
          </w:tcPr>
          <w:p w14:paraId="6685EB6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合计（元）</w:t>
            </w:r>
          </w:p>
        </w:tc>
      </w:tr>
      <w:tr w14:paraId="57F0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738" w:type="dxa"/>
            <w:noWrap w:val="0"/>
            <w:vAlign w:val="center"/>
          </w:tcPr>
          <w:p w14:paraId="50383B0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5" w:type="dxa"/>
            <w:noWrap w:val="0"/>
            <w:vAlign w:val="center"/>
          </w:tcPr>
          <w:p w14:paraId="29A49322">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无障碍电梯</w:t>
            </w:r>
          </w:p>
        </w:tc>
        <w:tc>
          <w:tcPr>
            <w:tcW w:w="3383" w:type="dxa"/>
            <w:gridSpan w:val="2"/>
            <w:noWrap w:val="0"/>
            <w:vAlign w:val="center"/>
          </w:tcPr>
          <w:p w14:paraId="729477A3">
            <w:pPr>
              <w:spacing w:line="360" w:lineRule="auto"/>
              <w:jc w:val="center"/>
              <w:rPr>
                <w:rFonts w:hint="eastAsia" w:ascii="宋体" w:hAnsi="宋体" w:eastAsia="宋体" w:cs="宋体"/>
                <w:color w:val="000000"/>
                <w:sz w:val="24"/>
                <w:szCs w:val="24"/>
              </w:rPr>
            </w:pPr>
          </w:p>
        </w:tc>
        <w:tc>
          <w:tcPr>
            <w:tcW w:w="898" w:type="dxa"/>
            <w:noWrap w:val="0"/>
            <w:vAlign w:val="center"/>
          </w:tcPr>
          <w:p w14:paraId="317B96C8">
            <w:pPr>
              <w:spacing w:line="360" w:lineRule="auto"/>
              <w:jc w:val="center"/>
              <w:rPr>
                <w:rFonts w:hint="eastAsia" w:ascii="宋体" w:hAnsi="宋体" w:eastAsia="宋体" w:cs="宋体"/>
                <w:color w:val="000000"/>
                <w:sz w:val="24"/>
                <w:szCs w:val="24"/>
              </w:rPr>
            </w:pPr>
          </w:p>
        </w:tc>
        <w:tc>
          <w:tcPr>
            <w:tcW w:w="898" w:type="dxa"/>
            <w:noWrap w:val="0"/>
            <w:vAlign w:val="center"/>
          </w:tcPr>
          <w:p w14:paraId="0167D2EB">
            <w:pPr>
              <w:spacing w:line="360" w:lineRule="auto"/>
              <w:jc w:val="center"/>
              <w:rPr>
                <w:rFonts w:hint="eastAsia" w:ascii="宋体" w:hAnsi="宋体" w:eastAsia="宋体" w:cs="宋体"/>
                <w:color w:val="000000"/>
                <w:sz w:val="24"/>
                <w:szCs w:val="24"/>
              </w:rPr>
            </w:pPr>
          </w:p>
        </w:tc>
        <w:tc>
          <w:tcPr>
            <w:tcW w:w="898" w:type="dxa"/>
            <w:noWrap w:val="0"/>
            <w:vAlign w:val="center"/>
          </w:tcPr>
          <w:p w14:paraId="3D14BDD0">
            <w:pPr>
              <w:spacing w:line="360" w:lineRule="auto"/>
              <w:jc w:val="center"/>
              <w:rPr>
                <w:rFonts w:hint="eastAsia" w:ascii="宋体" w:hAnsi="宋体" w:eastAsia="宋体" w:cs="宋体"/>
                <w:color w:val="000000"/>
                <w:sz w:val="24"/>
                <w:szCs w:val="24"/>
              </w:rPr>
            </w:pPr>
          </w:p>
        </w:tc>
        <w:tc>
          <w:tcPr>
            <w:tcW w:w="898" w:type="dxa"/>
            <w:noWrap w:val="0"/>
            <w:vAlign w:val="center"/>
          </w:tcPr>
          <w:p w14:paraId="2D35E4B2">
            <w:pPr>
              <w:spacing w:line="360" w:lineRule="auto"/>
              <w:jc w:val="center"/>
              <w:rPr>
                <w:rFonts w:hint="eastAsia" w:ascii="宋体" w:hAnsi="宋体" w:eastAsia="宋体" w:cs="宋体"/>
                <w:color w:val="000000"/>
                <w:sz w:val="24"/>
                <w:szCs w:val="24"/>
              </w:rPr>
            </w:pPr>
          </w:p>
        </w:tc>
        <w:tc>
          <w:tcPr>
            <w:tcW w:w="900" w:type="dxa"/>
            <w:noWrap w:val="0"/>
            <w:vAlign w:val="center"/>
          </w:tcPr>
          <w:p w14:paraId="509D5CA7">
            <w:pPr>
              <w:spacing w:line="360" w:lineRule="auto"/>
              <w:jc w:val="center"/>
              <w:rPr>
                <w:rFonts w:hint="eastAsia" w:ascii="宋体" w:hAnsi="宋体" w:eastAsia="宋体" w:cs="宋体"/>
                <w:color w:val="000000"/>
                <w:sz w:val="24"/>
                <w:szCs w:val="24"/>
              </w:rPr>
            </w:pPr>
          </w:p>
        </w:tc>
      </w:tr>
      <w:tr w14:paraId="0A9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3" w:type="dxa"/>
            <w:gridSpan w:val="2"/>
            <w:noWrap w:val="0"/>
            <w:vAlign w:val="center"/>
          </w:tcPr>
          <w:p w14:paraId="4663CBE0">
            <w:pPr>
              <w:pStyle w:val="17"/>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交货期</w:t>
            </w:r>
          </w:p>
          <w:p w14:paraId="73833442">
            <w:pPr>
              <w:pStyle w:val="17"/>
              <w:spacing w:line="360" w:lineRule="auto"/>
              <w:jc w:val="center"/>
              <w:rPr>
                <w:rFonts w:hint="eastAsia" w:ascii="宋体" w:hAnsi="宋体" w:eastAsia="宋体" w:cs="宋体"/>
                <w:sz w:val="24"/>
                <w:szCs w:val="24"/>
              </w:rPr>
            </w:pPr>
            <w:r>
              <w:rPr>
                <w:rFonts w:hint="eastAsia" w:ascii="宋体" w:hAnsi="宋体" w:eastAsia="宋体" w:cs="宋体"/>
                <w:sz w:val="24"/>
                <w:szCs w:val="24"/>
              </w:rPr>
              <w:t>（日历</w:t>
            </w:r>
            <w:r>
              <w:rPr>
                <w:rFonts w:hint="eastAsia" w:ascii="宋体" w:hAnsi="宋体" w:eastAsia="宋体" w:cs="宋体"/>
                <w:sz w:val="24"/>
                <w:szCs w:val="24"/>
                <w:lang w:val="en-US" w:eastAsia="zh-CN"/>
              </w:rPr>
              <w:t>日</w:t>
            </w:r>
            <w:r>
              <w:rPr>
                <w:rFonts w:hint="eastAsia" w:ascii="宋体" w:hAnsi="宋体" w:eastAsia="宋体" w:cs="宋体"/>
                <w:sz w:val="24"/>
                <w:szCs w:val="24"/>
              </w:rPr>
              <w:t>）</w:t>
            </w:r>
          </w:p>
        </w:tc>
        <w:tc>
          <w:tcPr>
            <w:tcW w:w="1440" w:type="dxa"/>
            <w:noWrap w:val="0"/>
            <w:vAlign w:val="center"/>
          </w:tcPr>
          <w:p w14:paraId="143DA91F">
            <w:pPr>
              <w:pStyle w:val="17"/>
              <w:spacing w:line="360" w:lineRule="auto"/>
              <w:jc w:val="center"/>
              <w:rPr>
                <w:rFonts w:hint="eastAsia" w:ascii="宋体" w:hAnsi="宋体" w:eastAsia="宋体" w:cs="宋体"/>
                <w:sz w:val="24"/>
                <w:szCs w:val="24"/>
              </w:rPr>
            </w:pPr>
          </w:p>
        </w:tc>
        <w:tc>
          <w:tcPr>
            <w:tcW w:w="1943" w:type="dxa"/>
            <w:noWrap w:val="0"/>
            <w:vAlign w:val="center"/>
          </w:tcPr>
          <w:p w14:paraId="4FF026AE">
            <w:pPr>
              <w:pStyle w:val="17"/>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4492" w:type="dxa"/>
            <w:gridSpan w:val="5"/>
            <w:noWrap w:val="0"/>
            <w:vAlign w:val="center"/>
          </w:tcPr>
          <w:p w14:paraId="2C58F02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开平市中心医院指定地点</w:t>
            </w:r>
          </w:p>
        </w:tc>
      </w:tr>
      <w:tr w14:paraId="7A1C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3" w:type="dxa"/>
            <w:gridSpan w:val="2"/>
            <w:noWrap w:val="0"/>
            <w:vAlign w:val="center"/>
          </w:tcPr>
          <w:p w14:paraId="5E28C90B">
            <w:pPr>
              <w:pStyle w:val="1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875" w:type="dxa"/>
            <w:gridSpan w:val="7"/>
            <w:noWrap w:val="0"/>
            <w:vAlign w:val="center"/>
          </w:tcPr>
          <w:p w14:paraId="701CD0C9">
            <w:pPr>
              <w:spacing w:line="360" w:lineRule="auto"/>
              <w:jc w:val="center"/>
              <w:rPr>
                <w:rFonts w:hint="eastAsia" w:ascii="宋体" w:hAnsi="宋体" w:eastAsia="宋体" w:cs="宋体"/>
                <w:color w:val="000000"/>
                <w:sz w:val="24"/>
                <w:szCs w:val="24"/>
              </w:rPr>
            </w:pPr>
          </w:p>
        </w:tc>
      </w:tr>
    </w:tbl>
    <w:p w14:paraId="74A00E77">
      <w:pPr>
        <w:spacing w:line="360" w:lineRule="auto"/>
        <w:rPr>
          <w:rFonts w:hint="eastAsia" w:ascii="宋体" w:hAnsi="宋体" w:eastAsia="宋体" w:cs="宋体"/>
          <w:b/>
          <w:bCs/>
          <w:sz w:val="24"/>
          <w:szCs w:val="24"/>
        </w:rPr>
      </w:pPr>
    </w:p>
    <w:p w14:paraId="5205E2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合同服务期：</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   月   日至202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   月   日</w:t>
      </w:r>
    </w:p>
    <w:p w14:paraId="54609D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交付期：乙方接到甲方通知</w:t>
      </w:r>
      <w:r>
        <w:rPr>
          <w:rFonts w:hint="eastAsia" w:ascii="宋体" w:hAnsi="宋体" w:eastAsia="宋体" w:cs="宋体"/>
          <w:b/>
          <w:bCs/>
          <w:color w:val="auto"/>
          <w:sz w:val="24"/>
          <w:szCs w:val="24"/>
          <w:u w:val="single"/>
        </w:rPr>
        <w:t xml:space="preserve">    </w:t>
      </w:r>
      <w:r>
        <w:rPr>
          <w:rFonts w:hint="eastAsia" w:ascii="宋体" w:hAnsi="宋体" w:eastAsia="宋体" w:cs="宋体"/>
          <w:b/>
          <w:bCs/>
          <w:sz w:val="24"/>
          <w:szCs w:val="24"/>
        </w:rPr>
        <w:t>天内向甲方交付上述货物。</w:t>
      </w:r>
    </w:p>
    <w:p w14:paraId="28812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运输、安装和验收</w:t>
      </w:r>
    </w:p>
    <w:p w14:paraId="3FDAC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乙方确保货物安全无损地运抵甲方指定现场，并承担货物的运费、装卸费等费用。乙方还应在发货前通知甲方货物的运输信息以及到货时间，以便甲方做好验货准备。</w:t>
      </w:r>
    </w:p>
    <w:p w14:paraId="38B0C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4.2甲乙双方对货物进行开箱清点检查验收，如果发现数量不足或有质量、技术等问题，乙方应</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天</w:t>
      </w:r>
      <w:r>
        <w:rPr>
          <w:rFonts w:hint="eastAsia" w:ascii="宋体" w:hAnsi="宋体" w:eastAsia="宋体" w:cs="宋体"/>
          <w:sz w:val="24"/>
          <w:szCs w:val="24"/>
        </w:rPr>
        <w:t>内，按照甲方的要求，采取补足、更换或退货等处理措施，并承担由此发生的一切损失和费用。</w:t>
      </w:r>
    </w:p>
    <w:p w14:paraId="4ED76C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4.3甲、乙双方在符合国家相关技术标准的基础上，根据购置货物的技术标准以及采购或招标时乙方承诺的原厂的技术参数为标准对货物进行技术验收。</w:t>
      </w:r>
    </w:p>
    <w:p w14:paraId="5CCC5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付款方式</w:t>
      </w:r>
    </w:p>
    <w:p w14:paraId="111A8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验收合格及正常使用</w:t>
      </w:r>
      <w:r>
        <w:rPr>
          <w:rFonts w:hint="eastAsia" w:ascii="宋体" w:hAnsi="宋体" w:eastAsia="宋体" w:cs="宋体"/>
          <w:sz w:val="24"/>
          <w:szCs w:val="24"/>
        </w:rPr>
        <w:t>后乙方应向甲方出具与货物总价金额相对应的发票。甲方在收到乙方发票并确认无误后，</w:t>
      </w:r>
      <w:r>
        <w:rPr>
          <w:rFonts w:hint="eastAsia" w:ascii="宋体" w:hAnsi="宋体" w:eastAsia="宋体" w:cs="宋体"/>
          <w:color w:val="000000"/>
          <w:sz w:val="24"/>
          <w:szCs w:val="24"/>
        </w:rPr>
        <w:t>应在</w:t>
      </w:r>
      <w:r>
        <w:rPr>
          <w:rFonts w:hint="eastAsia" w:ascii="宋体" w:hAnsi="宋体" w:eastAsia="宋体" w:cs="宋体"/>
          <w:color w:val="auto"/>
          <w:sz w:val="24"/>
          <w:szCs w:val="24"/>
          <w:u w:val="single"/>
        </w:rPr>
        <w:t>90个工作日</w:t>
      </w:r>
      <w:r>
        <w:rPr>
          <w:rFonts w:hint="eastAsia" w:ascii="宋体" w:hAnsi="宋体" w:eastAsia="宋体" w:cs="宋体"/>
          <w:color w:val="000000"/>
          <w:sz w:val="24"/>
          <w:szCs w:val="24"/>
        </w:rPr>
        <w:t>内以</w:t>
      </w:r>
      <w:r>
        <w:rPr>
          <w:rFonts w:hint="eastAsia" w:ascii="宋体" w:hAnsi="宋体" w:eastAsia="宋体" w:cs="宋体"/>
          <w:sz w:val="24"/>
          <w:szCs w:val="24"/>
        </w:rPr>
        <w:t>银行汇款方式向乙方指定银行账户一次性支付货款。</w:t>
      </w:r>
    </w:p>
    <w:p w14:paraId="4533DF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质量保证及售后服务</w:t>
      </w:r>
    </w:p>
    <w:p w14:paraId="29BD7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乙方应保证所供货物必须是正规渠道提供的的近一年出厂的、全新的、未使用过的，并符合国家有关标准、行业有关标准、制造厂标准及遴选响应文件技术要求。如果在甲方验收合格后，货物的质量或规格仍存在与合同不符，或证实货物是有缺陷的，包括潜在的缺陷或使用不符合要求的材料等，乙方应在接到甲方通知后</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天</w:t>
      </w:r>
      <w:r>
        <w:rPr>
          <w:rFonts w:hint="eastAsia" w:ascii="宋体" w:hAnsi="宋体" w:eastAsia="宋体" w:cs="宋体"/>
          <w:sz w:val="24"/>
          <w:szCs w:val="24"/>
        </w:rPr>
        <w:t>内负责采用符合合同规定的规格、质量和性能要求的货物来更换有缺陷的部分，其费用由乙方负担。同时，乙方应按本合同规定，相应延长修补或更换件的质量保证期。</w:t>
      </w:r>
    </w:p>
    <w:p w14:paraId="16DF0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6.2乙方应提供质保期为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个月,</w:t>
      </w:r>
      <w:r>
        <w:rPr>
          <w:rFonts w:hint="eastAsia" w:ascii="宋体" w:hAnsi="宋体" w:eastAsia="宋体" w:cs="宋体"/>
          <w:sz w:val="24"/>
          <w:szCs w:val="24"/>
          <w:u w:val="single"/>
        </w:rPr>
        <w:t xml:space="preserve">   </w:t>
      </w:r>
      <w:r>
        <w:rPr>
          <w:rFonts w:hint="eastAsia" w:ascii="宋体" w:hAnsi="宋体" w:eastAsia="宋体" w:cs="宋体"/>
          <w:sz w:val="24"/>
          <w:szCs w:val="24"/>
        </w:rPr>
        <w:t>个月内出现质量问题，免费调换并承担换货造成的所有费用。质保期的期限应以甲乙双方的验收合格之日起计算。</w:t>
      </w:r>
    </w:p>
    <w:p w14:paraId="7BF09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6.3无条件接受18号令的相关条款规定。</w:t>
      </w:r>
    </w:p>
    <w:p w14:paraId="41F00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索赔条款</w:t>
      </w:r>
    </w:p>
    <w:p w14:paraId="423F8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7.1如经国家相关部门检验确认货物不符合本合同约定，甲方有权选择下列方式之一要求乙方进行补救：</w:t>
      </w:r>
    </w:p>
    <w:p w14:paraId="045FC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7.1.1同意甲方退货，及时为甲方办理退货手续，并将全额货款在货物被确认为不符合合同约定之日起</w:t>
      </w:r>
      <w:r>
        <w:rPr>
          <w:rFonts w:hint="eastAsia" w:ascii="宋体" w:hAnsi="宋体" w:eastAsia="宋体" w:cs="宋体"/>
          <w:color w:val="000000"/>
          <w:sz w:val="24"/>
          <w:szCs w:val="24"/>
          <w:u w:val="single"/>
        </w:rPr>
        <w:t>30</w:t>
      </w:r>
      <w:r>
        <w:rPr>
          <w:rFonts w:hint="eastAsia" w:ascii="宋体" w:hAnsi="宋体" w:eastAsia="宋体" w:cs="宋体"/>
          <w:sz w:val="24"/>
          <w:szCs w:val="24"/>
        </w:rPr>
        <w:t>日内偿还给甲方，并由乙方负担因退货而发生的一切直接损失和费用。</w:t>
      </w:r>
    </w:p>
    <w:p w14:paraId="1710C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7.1.2按照货物的疵劣程度、损坏的范围和甲方所遭受的损失，乙方折价收取或在货物被确认为不符合同约定之日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日</w:t>
      </w:r>
      <w:r>
        <w:rPr>
          <w:rFonts w:hint="eastAsia" w:ascii="宋体" w:hAnsi="宋体" w:eastAsia="宋体" w:cs="宋体"/>
          <w:sz w:val="24"/>
          <w:szCs w:val="24"/>
        </w:rPr>
        <w:t>内向甲方返还已收取的部分货款。</w:t>
      </w:r>
    </w:p>
    <w:p w14:paraId="0056B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7.1.3乙方应在货物被确认为不符合约定之日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日</w:t>
      </w:r>
      <w:r>
        <w:rPr>
          <w:rFonts w:hint="eastAsia" w:ascii="宋体" w:hAnsi="宋体" w:eastAsia="宋体" w:cs="宋体"/>
          <w:sz w:val="24"/>
          <w:szCs w:val="24"/>
        </w:rPr>
        <w:t>内调换有瑕疵的货物，换货必须全新并符合本合同规定的规格，质量和性能等，乙方并负责因此而产生的一切费用和甲方的一切直接损失。</w:t>
      </w:r>
    </w:p>
    <w:p w14:paraId="6380E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如果乙方没有按照合同规定的时间交货和提供服务，甲方应从货款中扣除误期赔偿费而不影响合同项下的其他补救办法。乙方发生延期交货和延期服务或延期退款的，每逾期一日按货物合同总价的千分之三向甲方支付赔偿金，直至交货或提供服务为止，但误期赔偿费的最高限额不超过合同价的百分之五（5%）。如乙方超过约定期限</w:t>
      </w:r>
      <w:r>
        <w:rPr>
          <w:rFonts w:hint="eastAsia" w:ascii="宋体" w:hAnsi="宋体" w:eastAsia="宋体" w:cs="宋体"/>
          <w:sz w:val="24"/>
          <w:szCs w:val="24"/>
          <w:u w:val="single"/>
        </w:rPr>
        <w:t>15</w:t>
      </w:r>
      <w:r>
        <w:rPr>
          <w:rFonts w:hint="eastAsia" w:ascii="宋体" w:hAnsi="宋体" w:eastAsia="宋体" w:cs="宋体"/>
          <w:sz w:val="24"/>
          <w:szCs w:val="24"/>
        </w:rPr>
        <w:t>天仍不交货或提供服务的，甲方有权终止合同并要求退货退款，乙方应在甲方要求终止本协议之日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30</w:t>
      </w:r>
      <w:r>
        <w:rPr>
          <w:rFonts w:hint="eastAsia" w:ascii="宋体" w:hAnsi="宋体" w:eastAsia="宋体" w:cs="宋体"/>
          <w:sz w:val="24"/>
          <w:szCs w:val="24"/>
        </w:rPr>
        <w:t>日内将甲方已付货款返还至甲方。</w:t>
      </w:r>
    </w:p>
    <w:p w14:paraId="75018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7.3乙方应保证甲方和使用单位在使用该货物或其任何一部分时免受第三方提出侵犯其专利权、商标权或工业产权的起诉。</w:t>
      </w:r>
    </w:p>
    <w:p w14:paraId="4CEF1C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争端的解决</w:t>
      </w:r>
    </w:p>
    <w:p w14:paraId="5AFA9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双方如在履行合同中发生纠纷，首先应友好协商，协商不成，双方均有权向甲方所在地人民法院起诉。</w:t>
      </w:r>
    </w:p>
    <w:p w14:paraId="6849A3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合同生效</w:t>
      </w:r>
    </w:p>
    <w:p w14:paraId="059BFC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9.1本合同在甲、乙双方签字盖章生效。</w:t>
      </w:r>
    </w:p>
    <w:p w14:paraId="1FC44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9.2本合同一式</w:t>
      </w:r>
      <w:r>
        <w:rPr>
          <w:rFonts w:hint="eastAsia" w:ascii="宋体" w:hAnsi="宋体" w:eastAsia="宋体" w:cs="宋体"/>
          <w:color w:val="000000"/>
          <w:sz w:val="24"/>
          <w:szCs w:val="24"/>
          <w:u w:val="single"/>
        </w:rPr>
        <w:t>两</w:t>
      </w:r>
      <w:r>
        <w:rPr>
          <w:rFonts w:hint="eastAsia" w:ascii="宋体" w:hAnsi="宋体" w:eastAsia="宋体" w:cs="宋体"/>
          <w:sz w:val="24"/>
          <w:szCs w:val="24"/>
        </w:rPr>
        <w:t>份，以中文为准，签约双方各执一份，具有相同的法律效应、传真件有效。</w:t>
      </w:r>
    </w:p>
    <w:p w14:paraId="766F0EE2">
      <w:pPr>
        <w:spacing w:line="360" w:lineRule="auto"/>
        <w:ind w:firstLine="420"/>
        <w:rPr>
          <w:rFonts w:hint="eastAsia" w:ascii="宋体" w:hAnsi="宋体" w:eastAsia="宋体" w:cs="宋体"/>
          <w:sz w:val="24"/>
          <w:szCs w:val="24"/>
        </w:rPr>
      </w:pPr>
    </w:p>
    <w:p w14:paraId="106749B7">
      <w:pPr>
        <w:spacing w:line="360" w:lineRule="auto"/>
        <w:ind w:firstLine="420"/>
        <w:jc w:val="center"/>
        <w:rPr>
          <w:rFonts w:ascii="宋体" w:hAnsi="宋体" w:eastAsia="宋体" w:cs="DejaVuSans"/>
          <w:kern w:val="0"/>
          <w:sz w:val="24"/>
          <w:szCs w:val="24"/>
        </w:rPr>
      </w:pPr>
      <w:r>
        <w:rPr>
          <w:rFonts w:ascii="宋体" w:hAnsi="宋体" w:eastAsia="宋体" w:cs="DejaVuSans"/>
          <w:kern w:val="0"/>
          <w:sz w:val="24"/>
          <w:szCs w:val="24"/>
        </w:rPr>
        <w:t>(以下无正文)</w:t>
      </w:r>
    </w:p>
    <w:p w14:paraId="4221B5C9">
      <w:pPr>
        <w:spacing w:line="360" w:lineRule="auto"/>
        <w:ind w:firstLine="420"/>
        <w:rPr>
          <w:rFonts w:hint="eastAsia" w:ascii="宋体" w:hAnsi="宋体" w:eastAsia="宋体" w:cs="DejaVuSans"/>
          <w:kern w:val="0"/>
          <w:sz w:val="24"/>
          <w:szCs w:val="24"/>
        </w:rPr>
      </w:pPr>
    </w:p>
    <w:p w14:paraId="1CA6DB5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w:t>
      </w:r>
      <w:r>
        <w:rPr>
          <w:rFonts w:ascii="宋体" w:hAnsi="宋体" w:eastAsia="宋体" w:cs="DejaVuSans"/>
          <w:kern w:val="0"/>
          <w:sz w:val="24"/>
          <w:szCs w:val="24"/>
        </w:rPr>
        <w:t xml:space="preserve">(盖章)： </w:t>
      </w:r>
    </w:p>
    <w:p w14:paraId="3F56271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甲方联系人：</w:t>
      </w:r>
      <w:r>
        <w:rPr>
          <w:rFonts w:ascii="宋体" w:hAnsi="宋体" w:eastAsia="宋体" w:cs="DejaVuSans"/>
          <w:kern w:val="0"/>
          <w:sz w:val="24"/>
          <w:szCs w:val="24"/>
        </w:rPr>
        <w:t xml:space="preserve"> </w:t>
      </w:r>
    </w:p>
    <w:p w14:paraId="27AA505A">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22B8120C">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合同签订日期：</w:t>
      </w:r>
    </w:p>
    <w:p w14:paraId="4B7959A6">
      <w:pPr>
        <w:autoSpaceDE w:val="0"/>
        <w:autoSpaceDN w:val="0"/>
        <w:adjustRightInd w:val="0"/>
        <w:spacing w:line="360" w:lineRule="auto"/>
        <w:ind w:firstLine="480" w:firstLineChars="200"/>
        <w:jc w:val="left"/>
        <w:rPr>
          <w:rFonts w:hint="eastAsia" w:ascii="宋体" w:hAnsi="宋体" w:eastAsia="宋体" w:cs="DejaVuSans"/>
          <w:kern w:val="0"/>
          <w:sz w:val="24"/>
          <w:szCs w:val="24"/>
        </w:rPr>
      </w:pPr>
    </w:p>
    <w:p w14:paraId="496CE03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w:t>
      </w:r>
      <w:r>
        <w:rPr>
          <w:rFonts w:ascii="宋体" w:hAnsi="宋体" w:eastAsia="宋体" w:cs="DejaVuSans"/>
          <w:kern w:val="0"/>
          <w:sz w:val="24"/>
          <w:szCs w:val="24"/>
        </w:rPr>
        <w:t xml:space="preserve">(盖章)： </w:t>
      </w:r>
    </w:p>
    <w:p w14:paraId="6841E94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开户银行：</w:t>
      </w:r>
      <w:r>
        <w:rPr>
          <w:rFonts w:ascii="宋体" w:hAnsi="宋体" w:eastAsia="宋体" w:cs="DejaVuSans"/>
          <w:kern w:val="0"/>
          <w:sz w:val="24"/>
          <w:szCs w:val="24"/>
        </w:rPr>
        <w:t xml:space="preserve"> </w:t>
      </w:r>
    </w:p>
    <w:p w14:paraId="349E154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银行账号：</w:t>
      </w:r>
    </w:p>
    <w:p w14:paraId="2087902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乙方联系人：</w:t>
      </w:r>
      <w:r>
        <w:rPr>
          <w:rFonts w:ascii="宋体" w:hAnsi="宋体" w:eastAsia="宋体" w:cs="DejaVuSans"/>
          <w:kern w:val="0"/>
          <w:sz w:val="24"/>
          <w:szCs w:val="24"/>
        </w:rPr>
        <w:t xml:space="preserve"> </w:t>
      </w:r>
    </w:p>
    <w:p w14:paraId="09FA487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5627B93E">
      <w:pPr>
        <w:autoSpaceDE w:val="0"/>
        <w:autoSpaceDN w:val="0"/>
        <w:adjustRightInd w:val="0"/>
        <w:spacing w:line="360" w:lineRule="auto"/>
        <w:ind w:firstLine="480" w:firstLineChars="200"/>
        <w:jc w:val="left"/>
        <w:rPr>
          <w:rFonts w:ascii="宋体" w:hAnsi="宋体"/>
        </w:rPr>
      </w:pPr>
      <w:r>
        <w:rPr>
          <w:rFonts w:hint="eastAsia" w:ascii="宋体" w:hAnsi="宋体" w:eastAsia="宋体" w:cs="DejaVuSans"/>
          <w:kern w:val="0"/>
          <w:sz w:val="24"/>
          <w:szCs w:val="24"/>
        </w:rPr>
        <w:t>合同签订日期：</w:t>
      </w:r>
      <w:r>
        <w:rPr>
          <w:rFonts w:hint="eastAsia" w:ascii="宋体" w:hAnsi="宋体"/>
        </w:rPr>
        <w:t xml:space="preserve">           </w:t>
      </w:r>
    </w:p>
    <w:bookmarkEnd w:id="159"/>
    <w:bookmarkEnd w:id="160"/>
    <w:bookmarkEnd w:id="161"/>
    <w:bookmarkEnd w:id="162"/>
    <w:bookmarkEnd w:id="163"/>
    <w:bookmarkEnd w:id="164"/>
    <w:bookmarkEnd w:id="165"/>
    <w:bookmarkEnd w:id="166"/>
    <w:bookmarkEnd w:id="167"/>
    <w:bookmarkEnd w:id="168"/>
    <w:bookmarkEnd w:id="179"/>
    <w:p w14:paraId="6EC41FC1">
      <w:pPr>
        <w:pStyle w:val="40"/>
        <w:spacing w:line="360" w:lineRule="auto"/>
        <w:jc w:val="center"/>
      </w:pPr>
      <w:bookmarkStart w:id="180" w:name="_Toc169861825"/>
      <w:r>
        <w:rPr>
          <w:sz w:val="36"/>
        </w:rPr>
        <w:t>第</w:t>
      </w:r>
      <w:r>
        <w:rPr>
          <w:rFonts w:hint="eastAsia"/>
          <w:sz w:val="36"/>
          <w:lang w:val="en-US" w:eastAsia="zh-CN"/>
        </w:rPr>
        <w:t>五</w:t>
      </w:r>
      <w:r>
        <w:rPr>
          <w:sz w:val="36"/>
        </w:rPr>
        <w:t>部分</w:t>
      </w:r>
      <w:bookmarkEnd w:id="169"/>
      <w:bookmarkEnd w:id="170"/>
      <w:bookmarkEnd w:id="171"/>
      <w:bookmarkEnd w:id="172"/>
      <w:bookmarkEnd w:id="173"/>
      <w:r>
        <w:rPr>
          <w:sz w:val="36"/>
        </w:rPr>
        <w:t xml:space="preserve"> 响应文件格式</w:t>
      </w:r>
      <w:bookmarkEnd w:id="174"/>
      <w:bookmarkEnd w:id="175"/>
      <w:bookmarkEnd w:id="176"/>
      <w:bookmarkEnd w:id="177"/>
      <w:bookmarkEnd w:id="178"/>
      <w:bookmarkEnd w:id="180"/>
    </w:p>
    <w:p w14:paraId="2F477484">
      <w:pPr>
        <w:pStyle w:val="3"/>
        <w:keepNext w:val="0"/>
        <w:keepLines w:val="0"/>
        <w:spacing w:before="0" w:after="0" w:line="360" w:lineRule="auto"/>
        <w:jc w:val="center"/>
        <w:rPr>
          <w:rFonts w:ascii="Times New Roman" w:hAnsi="Times New Roman" w:eastAsia="宋体"/>
          <w:b w:val="0"/>
          <w:sz w:val="24"/>
          <w:szCs w:val="24"/>
        </w:rPr>
      </w:pPr>
      <w:bookmarkStart w:id="181" w:name="_Toc169861826"/>
      <w:bookmarkStart w:id="182" w:name="_Toc476976200"/>
      <w:bookmarkStart w:id="183" w:name="_Toc467236768"/>
      <w:bookmarkStart w:id="184" w:name="_Toc458262638"/>
      <w:bookmarkStart w:id="185" w:name="_Toc454701405"/>
      <w:bookmarkStart w:id="186" w:name="_Toc486671572"/>
      <w:r>
        <w:rPr>
          <w:rFonts w:ascii="Times New Roman" w:hAnsi="Times New Roman" w:eastAsia="宋体"/>
          <w:bCs/>
          <w:sz w:val="24"/>
          <w:szCs w:val="24"/>
        </w:rPr>
        <w:t>一、</w:t>
      </w:r>
      <w:r>
        <w:rPr>
          <w:rFonts w:ascii="Times New Roman" w:hAnsi="Times New Roman" w:eastAsia="宋体"/>
          <w:sz w:val="24"/>
          <w:szCs w:val="24"/>
        </w:rPr>
        <w:t>响应书</w:t>
      </w:r>
      <w:bookmarkEnd w:id="181"/>
      <w:bookmarkEnd w:id="182"/>
      <w:bookmarkEnd w:id="183"/>
      <w:bookmarkEnd w:id="184"/>
      <w:bookmarkEnd w:id="185"/>
      <w:bookmarkEnd w:id="186"/>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w:t>
      </w:r>
      <w:r>
        <w:rPr>
          <w:rFonts w:hint="eastAsia" w:eastAsia="宋体"/>
          <w:sz w:val="24"/>
          <w:szCs w:val="21"/>
          <w:u w:val="single"/>
          <w:lang w:eastAsia="zh-CN"/>
        </w:rPr>
        <w:t>开平市中心医院无障碍电梯采购项目</w:t>
      </w:r>
      <w:r>
        <w:rPr>
          <w:rFonts w:hint="eastAsia" w:eastAsia="宋体"/>
          <w:sz w:val="24"/>
          <w:szCs w:val="21"/>
        </w:rPr>
        <w:t>项目的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3"/>
        <w:keepNext w:val="0"/>
        <w:keepLines w:val="0"/>
        <w:spacing w:before="0" w:after="0" w:line="360" w:lineRule="auto"/>
        <w:jc w:val="center"/>
        <w:rPr>
          <w:rFonts w:ascii="Times New Roman" w:hAnsi="Times New Roman" w:eastAsia="宋体"/>
          <w:bCs/>
          <w:sz w:val="24"/>
          <w:szCs w:val="21"/>
        </w:rPr>
      </w:pPr>
      <w:bookmarkStart w:id="187" w:name="_Toc454701406"/>
      <w:bookmarkStart w:id="188" w:name="_Toc486671573"/>
      <w:bookmarkStart w:id="189" w:name="_Toc467236769"/>
      <w:bookmarkStart w:id="190" w:name="_Toc458262639"/>
      <w:bookmarkStart w:id="191" w:name="_Toc476976201"/>
      <w:r>
        <w:rPr>
          <w:rFonts w:ascii="Times New Roman" w:hAnsi="Times New Roman" w:eastAsia="宋体"/>
          <w:bCs/>
          <w:sz w:val="24"/>
          <w:szCs w:val="21"/>
        </w:rPr>
        <w:br w:type="page"/>
      </w:r>
      <w:bookmarkStart w:id="192" w:name="_Toc169861827"/>
      <w:r>
        <w:rPr>
          <w:rFonts w:ascii="Times New Roman" w:hAnsi="Times New Roman" w:eastAsia="宋体"/>
          <w:bCs/>
          <w:sz w:val="24"/>
          <w:szCs w:val="21"/>
        </w:rPr>
        <w:t>二、报价一览表</w:t>
      </w:r>
      <w:bookmarkEnd w:id="187"/>
      <w:bookmarkEnd w:id="188"/>
      <w:bookmarkEnd w:id="189"/>
      <w:bookmarkEnd w:id="190"/>
      <w:bookmarkEnd w:id="191"/>
      <w:bookmarkEnd w:id="192"/>
    </w:p>
    <w:tbl>
      <w:tblPr>
        <w:tblStyle w:val="4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382"/>
        <w:gridCol w:w="3405"/>
        <w:gridCol w:w="2366"/>
        <w:gridCol w:w="938"/>
        <w:gridCol w:w="928"/>
        <w:gridCol w:w="11"/>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exact"/>
          <w:jc w:val="center"/>
        </w:trPr>
        <w:tc>
          <w:tcPr>
            <w:tcW w:w="2119" w:type="dxa"/>
            <w:gridSpan w:val="2"/>
            <w:vAlign w:val="center"/>
          </w:tcPr>
          <w:p w14:paraId="11038840">
            <w:pPr>
              <w:autoSpaceDE w:val="0"/>
              <w:autoSpaceDN w:val="0"/>
              <w:adjustRightInd w:val="0"/>
              <w:jc w:val="center"/>
              <w:rPr>
                <w:rFonts w:ascii="宋体" w:hAnsi="宋体" w:eastAsia="宋体" w:cs="宋体"/>
                <w:b/>
                <w:kern w:val="0"/>
                <w:sz w:val="24"/>
                <w:szCs w:val="24"/>
              </w:rPr>
            </w:pPr>
            <w:r>
              <w:rPr>
                <w:rFonts w:hint="eastAsia" w:ascii="宋体" w:hAnsi="宋体" w:eastAsia="宋体" w:cs="宋体"/>
                <w:kern w:val="0"/>
                <w:sz w:val="24"/>
                <w:szCs w:val="24"/>
              </w:rPr>
              <w:t>项目名称</w:t>
            </w:r>
          </w:p>
        </w:tc>
        <w:tc>
          <w:tcPr>
            <w:tcW w:w="7637" w:type="dxa"/>
            <w:gridSpan w:val="4"/>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开平市中心医院无障碍电梯采购项目</w:t>
            </w:r>
            <w:r>
              <w:rPr>
                <w:rFonts w:hint="eastAsia" w:ascii="宋体" w:hAnsi="宋体" w:eastAsia="宋体" w:cs="宋体"/>
                <w:kern w:val="0"/>
                <w:sz w:val="24"/>
                <w:szCs w:val="24"/>
              </w:rPr>
              <w:t xml:space="preserve"> </w:t>
            </w:r>
          </w:p>
        </w:tc>
      </w:tr>
      <w:tr w14:paraId="180A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7" w:type="dxa"/>
            <w:noWrap w:val="0"/>
            <w:vAlign w:val="center"/>
          </w:tcPr>
          <w:p w14:paraId="60BE969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82" w:type="dxa"/>
            <w:noWrap w:val="0"/>
            <w:vAlign w:val="center"/>
          </w:tcPr>
          <w:p w14:paraId="612E395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产品名称</w:t>
            </w:r>
          </w:p>
        </w:tc>
        <w:tc>
          <w:tcPr>
            <w:tcW w:w="3405" w:type="dxa"/>
            <w:noWrap w:val="0"/>
            <w:vAlign w:val="center"/>
          </w:tcPr>
          <w:p w14:paraId="3A77475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产品</w:t>
            </w:r>
            <w:r>
              <w:rPr>
                <w:rFonts w:hint="eastAsia" w:ascii="宋体" w:hAnsi="宋体" w:eastAsia="宋体" w:cs="宋体"/>
                <w:color w:val="000000"/>
                <w:sz w:val="24"/>
                <w:szCs w:val="24"/>
                <w:lang w:val="en-US" w:eastAsia="zh-CN"/>
              </w:rPr>
              <w:t>图片</w:t>
            </w:r>
          </w:p>
        </w:tc>
        <w:tc>
          <w:tcPr>
            <w:tcW w:w="2366" w:type="dxa"/>
            <w:noWrap w:val="0"/>
            <w:vAlign w:val="center"/>
          </w:tcPr>
          <w:p w14:paraId="180A068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产品参数</w:t>
            </w:r>
          </w:p>
        </w:tc>
        <w:tc>
          <w:tcPr>
            <w:tcW w:w="938" w:type="dxa"/>
            <w:noWrap w:val="0"/>
            <w:vAlign w:val="center"/>
          </w:tcPr>
          <w:p w14:paraId="3A31B142">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数量</w:t>
            </w:r>
          </w:p>
        </w:tc>
        <w:tc>
          <w:tcPr>
            <w:tcW w:w="939" w:type="dxa"/>
            <w:gridSpan w:val="2"/>
            <w:noWrap w:val="0"/>
            <w:vAlign w:val="center"/>
          </w:tcPr>
          <w:p w14:paraId="74A6A0A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单位</w:t>
            </w:r>
          </w:p>
        </w:tc>
      </w:tr>
      <w:tr w14:paraId="2360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37" w:type="dxa"/>
            <w:noWrap w:val="0"/>
            <w:vAlign w:val="center"/>
          </w:tcPr>
          <w:p w14:paraId="0CBF792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82" w:type="dxa"/>
            <w:noWrap w:val="0"/>
            <w:vAlign w:val="center"/>
          </w:tcPr>
          <w:p w14:paraId="226FA779">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无障碍电梯</w:t>
            </w:r>
          </w:p>
        </w:tc>
        <w:tc>
          <w:tcPr>
            <w:tcW w:w="3405" w:type="dxa"/>
            <w:noWrap w:val="0"/>
            <w:vAlign w:val="center"/>
          </w:tcPr>
          <w:p w14:paraId="2D0611A0">
            <w:pPr>
              <w:spacing w:line="360" w:lineRule="auto"/>
              <w:jc w:val="center"/>
              <w:rPr>
                <w:rFonts w:hint="eastAsia" w:ascii="宋体" w:hAnsi="宋体" w:eastAsia="宋体" w:cs="宋体"/>
                <w:color w:val="000000"/>
                <w:sz w:val="24"/>
                <w:szCs w:val="24"/>
              </w:rPr>
            </w:pPr>
          </w:p>
        </w:tc>
        <w:tc>
          <w:tcPr>
            <w:tcW w:w="2366" w:type="dxa"/>
            <w:noWrap w:val="0"/>
            <w:vAlign w:val="center"/>
          </w:tcPr>
          <w:p w14:paraId="137E50FC">
            <w:pPr>
              <w:spacing w:line="360" w:lineRule="auto"/>
              <w:jc w:val="center"/>
              <w:rPr>
                <w:rFonts w:hint="eastAsia" w:ascii="宋体" w:hAnsi="宋体" w:eastAsia="宋体" w:cs="宋体"/>
                <w:color w:val="000000"/>
                <w:sz w:val="24"/>
                <w:szCs w:val="24"/>
              </w:rPr>
            </w:pPr>
          </w:p>
        </w:tc>
        <w:tc>
          <w:tcPr>
            <w:tcW w:w="938" w:type="dxa"/>
            <w:noWrap w:val="0"/>
            <w:vAlign w:val="center"/>
          </w:tcPr>
          <w:p w14:paraId="6277D62F">
            <w:pPr>
              <w:spacing w:line="360" w:lineRule="auto"/>
              <w:jc w:val="center"/>
              <w:rPr>
                <w:rFonts w:hint="eastAsia" w:ascii="宋体" w:hAnsi="宋体" w:eastAsia="宋体" w:cs="宋体"/>
                <w:color w:val="000000"/>
                <w:sz w:val="24"/>
                <w:szCs w:val="24"/>
              </w:rPr>
            </w:pPr>
          </w:p>
        </w:tc>
        <w:tc>
          <w:tcPr>
            <w:tcW w:w="939" w:type="dxa"/>
            <w:gridSpan w:val="2"/>
            <w:noWrap w:val="0"/>
            <w:vAlign w:val="center"/>
          </w:tcPr>
          <w:p w14:paraId="3D15FDD7">
            <w:pPr>
              <w:spacing w:line="360" w:lineRule="auto"/>
              <w:jc w:val="center"/>
              <w:rPr>
                <w:rFonts w:hint="eastAsia" w:ascii="宋体" w:hAnsi="宋体" w:eastAsia="宋体" w:cs="宋体"/>
                <w:color w:val="000000"/>
                <w:sz w:val="24"/>
                <w:szCs w:val="24"/>
              </w:rPr>
            </w:pPr>
          </w:p>
        </w:tc>
      </w:tr>
      <w:tr w14:paraId="5345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19" w:type="dxa"/>
            <w:gridSpan w:val="2"/>
            <w:vMerge w:val="restart"/>
            <w:noWrap w:val="0"/>
            <w:vAlign w:val="center"/>
          </w:tcPr>
          <w:p w14:paraId="165523D7">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总报价</w:t>
            </w:r>
          </w:p>
        </w:tc>
        <w:tc>
          <w:tcPr>
            <w:tcW w:w="3405" w:type="dxa"/>
            <w:noWrap w:val="0"/>
            <w:vAlign w:val="center"/>
          </w:tcPr>
          <w:p w14:paraId="3292ACE9">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4243" w:type="dxa"/>
            <w:gridSpan w:val="4"/>
            <w:noWrap w:val="0"/>
            <w:vAlign w:val="center"/>
          </w:tcPr>
          <w:p w14:paraId="00CDB533">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17A3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19" w:type="dxa"/>
            <w:gridSpan w:val="2"/>
            <w:vMerge w:val="continue"/>
            <w:tcBorders/>
            <w:noWrap w:val="0"/>
            <w:vAlign w:val="center"/>
          </w:tcPr>
          <w:p w14:paraId="21971AB8">
            <w:pPr>
              <w:spacing w:line="360" w:lineRule="auto"/>
              <w:jc w:val="center"/>
              <w:rPr>
                <w:rFonts w:hint="eastAsia" w:ascii="宋体" w:hAnsi="宋体" w:eastAsia="宋体" w:cs="宋体"/>
                <w:color w:val="000000"/>
                <w:sz w:val="24"/>
                <w:szCs w:val="24"/>
                <w:lang w:val="en-US" w:eastAsia="zh-CN"/>
              </w:rPr>
            </w:pPr>
          </w:p>
        </w:tc>
        <w:tc>
          <w:tcPr>
            <w:tcW w:w="3405" w:type="dxa"/>
            <w:noWrap w:val="0"/>
            <w:vAlign w:val="center"/>
          </w:tcPr>
          <w:p w14:paraId="2CB8AE55">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大写（人民币）</w:t>
            </w:r>
          </w:p>
        </w:tc>
        <w:tc>
          <w:tcPr>
            <w:tcW w:w="4243" w:type="dxa"/>
            <w:gridSpan w:val="4"/>
            <w:noWrap w:val="0"/>
            <w:vAlign w:val="center"/>
          </w:tcPr>
          <w:p w14:paraId="7D29804E">
            <w:pPr>
              <w:spacing w:line="360" w:lineRule="auto"/>
              <w:jc w:val="center"/>
              <w:rPr>
                <w:rFonts w:hint="eastAsia" w:ascii="宋体" w:hAnsi="宋体" w:eastAsia="宋体" w:cs="宋体"/>
                <w:color w:val="000000"/>
                <w:sz w:val="24"/>
                <w:szCs w:val="24"/>
              </w:rPr>
            </w:pPr>
          </w:p>
        </w:tc>
      </w:tr>
      <w:tr w14:paraId="32B9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19" w:type="dxa"/>
            <w:gridSpan w:val="2"/>
            <w:noWrap w:val="0"/>
            <w:vAlign w:val="center"/>
          </w:tcPr>
          <w:p w14:paraId="517D8E49">
            <w:pPr>
              <w:pStyle w:val="17"/>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交货期</w:t>
            </w:r>
          </w:p>
        </w:tc>
        <w:tc>
          <w:tcPr>
            <w:tcW w:w="7648" w:type="dxa"/>
            <w:gridSpan w:val="5"/>
            <w:noWrap w:val="0"/>
            <w:vAlign w:val="center"/>
          </w:tcPr>
          <w:p w14:paraId="165912EF">
            <w:pPr>
              <w:spacing w:line="360" w:lineRule="auto"/>
              <w:jc w:val="center"/>
              <w:rPr>
                <w:rFonts w:hint="eastAsia" w:ascii="宋体" w:hAnsi="宋体" w:eastAsia="宋体" w:cs="宋体"/>
                <w:color w:val="000000"/>
                <w:sz w:val="24"/>
                <w:szCs w:val="24"/>
              </w:rPr>
            </w:pPr>
          </w:p>
        </w:tc>
      </w:tr>
      <w:tr w14:paraId="1A23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19" w:type="dxa"/>
            <w:gridSpan w:val="2"/>
            <w:noWrap w:val="0"/>
            <w:vAlign w:val="center"/>
          </w:tcPr>
          <w:p w14:paraId="089EA0A4">
            <w:pPr>
              <w:pStyle w:val="1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交货地点</w:t>
            </w:r>
          </w:p>
        </w:tc>
        <w:tc>
          <w:tcPr>
            <w:tcW w:w="7648" w:type="dxa"/>
            <w:gridSpan w:val="5"/>
            <w:noWrap w:val="0"/>
            <w:vAlign w:val="center"/>
          </w:tcPr>
          <w:p w14:paraId="1BA26C6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开平市中心医院指定地点</w:t>
            </w:r>
          </w:p>
        </w:tc>
      </w:tr>
      <w:tr w14:paraId="0760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119" w:type="dxa"/>
            <w:gridSpan w:val="2"/>
            <w:noWrap w:val="0"/>
            <w:vAlign w:val="center"/>
          </w:tcPr>
          <w:p w14:paraId="29A108EE">
            <w:pPr>
              <w:pStyle w:val="1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648" w:type="dxa"/>
            <w:gridSpan w:val="5"/>
            <w:noWrap w:val="0"/>
            <w:vAlign w:val="center"/>
          </w:tcPr>
          <w:p w14:paraId="5432476F">
            <w:pPr>
              <w:spacing w:line="360" w:lineRule="auto"/>
              <w:jc w:val="center"/>
              <w:rPr>
                <w:rFonts w:hint="eastAsia" w:ascii="宋体" w:hAnsi="宋体" w:eastAsia="宋体" w:cs="宋体"/>
                <w:color w:val="000000"/>
                <w:sz w:val="24"/>
                <w:szCs w:val="24"/>
              </w:rPr>
            </w:pPr>
          </w:p>
        </w:tc>
      </w:tr>
    </w:tbl>
    <w:p w14:paraId="17822282">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21F8F21D">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eastAsia="宋体"/>
          <w:sz w:val="24"/>
          <w:szCs w:val="21"/>
        </w:rPr>
      </w:pPr>
      <w:r>
        <w:rPr>
          <w:rFonts w:eastAsia="宋体"/>
          <w:sz w:val="24"/>
          <w:szCs w:val="21"/>
        </w:rPr>
        <w:t>1</w:t>
      </w:r>
      <w:r>
        <w:rPr>
          <w:rFonts w:hint="eastAsia" w:eastAsia="宋体"/>
          <w:sz w:val="24"/>
          <w:szCs w:val="21"/>
          <w:lang w:val="en-US" w:eastAsia="zh-CN"/>
        </w:rPr>
        <w:t>.</w:t>
      </w:r>
      <w:r>
        <w:rPr>
          <w:rFonts w:hint="eastAsia" w:eastAsia="宋体"/>
          <w:sz w:val="24"/>
          <w:szCs w:val="21"/>
        </w:rPr>
        <w:t>上述总报</w:t>
      </w:r>
      <w:r>
        <w:rPr>
          <w:rFonts w:hint="eastAsia" w:ascii="宋体" w:hAnsi="宋体" w:eastAsia="宋体" w:cs="宋体"/>
          <w:b w:val="0"/>
          <w:bCs w:val="0"/>
          <w:color w:val="auto"/>
          <w:sz w:val="24"/>
          <w:szCs w:val="24"/>
          <w:highlight w:val="none"/>
          <w:u w:val="none"/>
        </w:rPr>
        <w:t>价应为人民币含税全包价，包括所有</w:t>
      </w:r>
      <w:r>
        <w:rPr>
          <w:rFonts w:hint="eastAsia" w:ascii="宋体" w:hAnsi="宋体" w:eastAsia="宋体" w:cs="宋体"/>
          <w:b w:val="0"/>
          <w:bCs w:val="0"/>
          <w:color w:val="auto"/>
          <w:sz w:val="24"/>
          <w:szCs w:val="24"/>
          <w:highlight w:val="none"/>
          <w:u w:val="none"/>
          <w:lang w:val="en-US" w:eastAsia="zh-CN"/>
        </w:rPr>
        <w:t>安装</w:t>
      </w:r>
      <w:r>
        <w:rPr>
          <w:rFonts w:hint="eastAsia" w:ascii="宋体" w:hAnsi="宋体" w:eastAsia="宋体" w:cs="宋体"/>
          <w:b w:val="0"/>
          <w:bCs w:val="0"/>
          <w:color w:val="auto"/>
          <w:sz w:val="24"/>
          <w:szCs w:val="24"/>
          <w:highlight w:val="none"/>
          <w:u w:val="none"/>
        </w:rPr>
        <w:t>费、人工费、</w:t>
      </w:r>
      <w:r>
        <w:rPr>
          <w:rFonts w:hint="eastAsia" w:ascii="宋体" w:hAnsi="宋体" w:eastAsia="宋体" w:cs="宋体"/>
          <w:b w:val="0"/>
          <w:bCs w:val="0"/>
          <w:color w:val="auto"/>
          <w:sz w:val="24"/>
          <w:szCs w:val="24"/>
          <w:highlight w:val="none"/>
          <w:u w:val="none"/>
          <w:lang w:val="en-US" w:eastAsia="zh-CN"/>
        </w:rPr>
        <w:t>材料费</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配件费、吊装费、调试费、特种设备检测</w:t>
      </w:r>
      <w:r>
        <w:rPr>
          <w:rFonts w:hint="eastAsia" w:ascii="宋体" w:hAnsi="宋体" w:eastAsia="宋体" w:cs="宋体"/>
          <w:b w:val="0"/>
          <w:bCs w:val="0"/>
          <w:color w:val="auto"/>
          <w:sz w:val="24"/>
          <w:szCs w:val="24"/>
          <w:highlight w:val="none"/>
          <w:u w:val="none"/>
        </w:rPr>
        <w:t>费、</w:t>
      </w:r>
      <w:r>
        <w:rPr>
          <w:rFonts w:hint="eastAsia" w:ascii="宋体" w:hAnsi="宋体" w:eastAsia="宋体" w:cs="宋体"/>
          <w:b w:val="0"/>
          <w:bCs w:val="0"/>
          <w:color w:val="auto"/>
          <w:sz w:val="24"/>
          <w:szCs w:val="24"/>
          <w:highlight w:val="none"/>
          <w:u w:val="none"/>
          <w:lang w:val="en-US" w:eastAsia="zh-CN"/>
        </w:rPr>
        <w:t>办证</w:t>
      </w:r>
      <w:r>
        <w:rPr>
          <w:rFonts w:hint="eastAsia" w:ascii="宋体" w:hAnsi="宋体" w:eastAsia="宋体" w:cs="宋体"/>
          <w:b w:val="0"/>
          <w:bCs w:val="0"/>
          <w:color w:val="auto"/>
          <w:sz w:val="24"/>
          <w:szCs w:val="24"/>
          <w:highlight w:val="none"/>
          <w:u w:val="none"/>
        </w:rPr>
        <w:t>费、税费等一切费用</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包质量、包安全文明施工。响应</w:t>
      </w:r>
      <w:r>
        <w:rPr>
          <w:rFonts w:hint="eastAsia" w:ascii="宋体" w:hAnsi="宋体" w:eastAsia="宋体" w:cs="宋体"/>
          <w:b w:val="0"/>
          <w:bCs w:val="0"/>
          <w:color w:val="auto"/>
          <w:sz w:val="24"/>
          <w:szCs w:val="24"/>
          <w:highlight w:val="none"/>
          <w:u w:val="none"/>
          <w:lang w:val="en-US" w:eastAsia="zh-CN"/>
        </w:rPr>
        <w:t>人</w:t>
      </w:r>
      <w:r>
        <w:rPr>
          <w:rFonts w:hint="eastAsia" w:ascii="宋体" w:hAnsi="宋体" w:eastAsia="宋体" w:cs="宋体"/>
          <w:b w:val="0"/>
          <w:bCs w:val="0"/>
          <w:color w:val="auto"/>
          <w:sz w:val="24"/>
          <w:szCs w:val="24"/>
          <w:highlight w:val="none"/>
          <w:u w:val="none"/>
        </w:rPr>
        <w:t>报价不得超过最高限价，否则作无效投标处理。</w:t>
      </w:r>
    </w:p>
    <w:p w14:paraId="2713B0A9">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eastAsia="宋体"/>
          <w:sz w:val="24"/>
          <w:szCs w:val="21"/>
        </w:rPr>
      </w:pPr>
      <w:r>
        <w:rPr>
          <w:rFonts w:hint="eastAsia" w:eastAsia="宋体"/>
          <w:sz w:val="24"/>
          <w:szCs w:val="21"/>
        </w:rPr>
        <w:t>2</w:t>
      </w:r>
      <w:r>
        <w:rPr>
          <w:rFonts w:hint="eastAsia" w:eastAsia="宋体"/>
          <w:sz w:val="24"/>
          <w:szCs w:val="21"/>
          <w:lang w:eastAsia="zh-CN"/>
        </w:rPr>
        <w:t>.</w:t>
      </w:r>
      <w:r>
        <w:rPr>
          <w:rFonts w:hint="eastAsia" w:eastAsia="宋体"/>
          <w:sz w:val="24"/>
          <w:szCs w:val="21"/>
        </w:rPr>
        <w:t>报价应以人民币报价，精确到小数点后两位并用逗号隔开；（例：1,000,000.00元）；</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3.</w:t>
      </w:r>
      <w:r>
        <w:rPr>
          <w:rFonts w:eastAsia="宋体"/>
          <w:sz w:val="24"/>
          <w:szCs w:val="21"/>
        </w:rPr>
        <w:t>供应商认为有必要说明而本表中无相应栏目的，请在“备注”一栏中说明。</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193"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rPr>
          <w:rFonts w:eastAsia="宋体"/>
          <w:b/>
          <w:sz w:val="24"/>
          <w:szCs w:val="21"/>
        </w:rPr>
      </w:pPr>
      <w:r>
        <w:rPr>
          <w:rFonts w:eastAsia="宋体"/>
          <w:b/>
          <w:sz w:val="24"/>
          <w:szCs w:val="21"/>
        </w:rPr>
        <w:br w:type="page"/>
      </w:r>
    </w:p>
    <w:p w14:paraId="158BA272">
      <w:pPr>
        <w:spacing w:line="360" w:lineRule="auto"/>
        <w:rPr>
          <w:rFonts w:ascii="宋体" w:hAnsi="宋体" w:cs="宋体"/>
          <w:color w:val="FF0000"/>
          <w:szCs w:val="21"/>
        </w:rPr>
        <w:sectPr>
          <w:footerReference r:id="rId8" w:type="first"/>
          <w:footerReference r:id="rId7" w:type="default"/>
          <w:pgSz w:w="11906" w:h="16838"/>
          <w:pgMar w:top="1440" w:right="1106" w:bottom="1440" w:left="1259" w:header="851" w:footer="992" w:gutter="0"/>
          <w:pgNumType w:fmt="decimal" w:start="2"/>
          <w:cols w:space="720" w:num="1"/>
          <w:titlePg/>
          <w:docGrid w:type="lines" w:linePitch="329" w:charSpace="0"/>
        </w:sectPr>
      </w:pPr>
    </w:p>
    <w:p w14:paraId="41D7B7EB">
      <w:pPr>
        <w:spacing w:line="340" w:lineRule="atLeast"/>
        <w:jc w:val="center"/>
        <w:outlineLvl w:val="0"/>
        <w:rPr>
          <w:rFonts w:hint="eastAsia" w:ascii="宋体" w:hAnsi="宋体" w:eastAsia="宋体" w:cs="宋体"/>
          <w:b/>
          <w:sz w:val="24"/>
          <w:szCs w:val="24"/>
        </w:rPr>
      </w:pPr>
      <w:bookmarkStart w:id="194" w:name="_Toc349642204"/>
      <w:r>
        <w:rPr>
          <w:rFonts w:hint="eastAsia" w:ascii="宋体" w:hAnsi="宋体" w:eastAsia="宋体" w:cs="宋体"/>
          <w:b/>
          <w:sz w:val="24"/>
          <w:szCs w:val="24"/>
          <w:lang w:val="en-US" w:eastAsia="zh-CN"/>
        </w:rPr>
        <w:t>三、</w:t>
      </w:r>
      <w:r>
        <w:rPr>
          <w:rFonts w:hint="eastAsia" w:ascii="宋体" w:hAnsi="宋体" w:eastAsia="宋体" w:cs="宋体"/>
          <w:b/>
          <w:sz w:val="24"/>
          <w:szCs w:val="24"/>
        </w:rPr>
        <w:t>遴选响应</w:t>
      </w:r>
      <w:r>
        <w:rPr>
          <w:rFonts w:hint="eastAsia" w:ascii="宋体" w:hAnsi="宋体" w:eastAsia="宋体" w:cs="宋体"/>
          <w:b/>
          <w:sz w:val="24"/>
          <w:szCs w:val="24"/>
          <w:lang w:val="en-US" w:eastAsia="zh-CN"/>
        </w:rPr>
        <w:t>承诺</w:t>
      </w:r>
      <w:r>
        <w:rPr>
          <w:rFonts w:hint="eastAsia" w:ascii="宋体" w:hAnsi="宋体" w:eastAsia="宋体" w:cs="宋体"/>
          <w:b/>
          <w:sz w:val="24"/>
          <w:szCs w:val="24"/>
        </w:rPr>
        <w:t>函</w:t>
      </w:r>
      <w:bookmarkEnd w:id="194"/>
    </w:p>
    <w:p w14:paraId="25A52089">
      <w:pPr>
        <w:spacing w:line="50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u w:val="single"/>
        </w:rPr>
        <w:t xml:space="preserve">开平市中心医院 </w:t>
      </w:r>
      <w:r>
        <w:rPr>
          <w:rFonts w:hint="eastAsia" w:ascii="宋体" w:hAnsi="宋体" w:eastAsia="宋体" w:cs="宋体"/>
          <w:sz w:val="24"/>
          <w:szCs w:val="24"/>
        </w:rPr>
        <w:t>：</w:t>
      </w:r>
    </w:p>
    <w:p w14:paraId="5570F0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在参与</w:t>
      </w:r>
      <w:r>
        <w:rPr>
          <w:rFonts w:hint="eastAsia" w:ascii="宋体" w:hAnsi="宋体" w:eastAsia="宋体" w:cs="宋体"/>
          <w:sz w:val="24"/>
          <w:lang w:eastAsia="zh-CN"/>
        </w:rPr>
        <w:t>开平市中心医院无障碍电梯采购项目</w:t>
      </w:r>
      <w:r>
        <w:rPr>
          <w:rFonts w:hint="eastAsia" w:ascii="宋体" w:hAnsi="宋体" w:eastAsia="宋体" w:cs="宋体"/>
          <w:sz w:val="24"/>
        </w:rPr>
        <w:t>的遴选活动中，我公司郑重承诺：</w:t>
      </w:r>
    </w:p>
    <w:p w14:paraId="468A5EB3">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一、遵循公开、公平、公正和诚实信用的原则参加本项目的遴选响应；</w:t>
      </w:r>
    </w:p>
    <w:p w14:paraId="7C5BA557">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二、不在遴选响应文件中提供虚假材料，承诺所提供的一切材料都是真实、有效、合法的；</w:t>
      </w:r>
    </w:p>
    <w:p w14:paraId="46BBBFE3">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三、不与其他遴选响应人相互串通响应，排斥其他遴选响应人的公平竞争，损害遴选人或其他遴选响应人的合法利益；</w:t>
      </w:r>
    </w:p>
    <w:p w14:paraId="16C8554C">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四、不与遴选人串通响应，损害国家利益、社会公共利益或者他人的合法权益；</w:t>
      </w:r>
    </w:p>
    <w:p w14:paraId="492B341E">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五、不对遴选人及遴选委员会成员进行任何形式的行贿以牟取成交；</w:t>
      </w:r>
    </w:p>
    <w:p w14:paraId="50AE0A4A">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六、不以他人名义响应或者以其他方式弄虚作假，骗取成交；</w:t>
      </w:r>
    </w:p>
    <w:p w14:paraId="72F56C9D">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七、不出卖资质，让他人挂靠响应；</w:t>
      </w:r>
    </w:p>
    <w:p w14:paraId="0307BC5C">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八、不恶意压低或抬高响应报价；</w:t>
      </w:r>
    </w:p>
    <w:p w14:paraId="5DF4ED50">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九、不在遴选结束后进行虚假恶意投诉；</w:t>
      </w:r>
    </w:p>
    <w:p w14:paraId="7978862F">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若我方成交，除因不可抗力或遴选文件认可的情形以外，不无故放弃成交项目，不在签订合同时提出附加条件或者更改合同实质性内容。无故未按时（即超出成交结果公示期满后15日历天）领取成交通知书，无故未按时（即超出领取成交通知书后30日历天）与遴选人签订合同，视为我方无故放弃成交权利；</w:t>
      </w:r>
    </w:p>
    <w:p w14:paraId="311FEC96">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十一、本公司若有违反本承诺内容的行为，愿意承担由此引起的一切后果和相应的法律责任。</w:t>
      </w:r>
    </w:p>
    <w:p w14:paraId="424C17ED">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4557F580">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A57CC40">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48BCB51">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193"/>
    <w:p w14:paraId="35338D69">
      <w:pPr>
        <w:rPr>
          <w:rFonts w:ascii="Times New Roman" w:hAnsi="Times New Roman" w:eastAsia="宋体"/>
          <w:bCs/>
          <w:sz w:val="24"/>
          <w:szCs w:val="21"/>
        </w:rPr>
      </w:pPr>
      <w:bookmarkStart w:id="195" w:name="_Toc169861828"/>
      <w:bookmarkStart w:id="196" w:name="_Toc520220206"/>
      <w:bookmarkStart w:id="197" w:name="_Toc479991616"/>
      <w:bookmarkStart w:id="198" w:name="_Toc480020289"/>
      <w:bookmarkStart w:id="199" w:name="_Toc468157569"/>
      <w:bookmarkStart w:id="200" w:name="_Toc467987856"/>
      <w:bookmarkStart w:id="201" w:name="_Toc480010742"/>
      <w:bookmarkStart w:id="202" w:name="_Toc480021085"/>
      <w:bookmarkStart w:id="203" w:name="_Toc468606064"/>
      <w:r>
        <w:rPr>
          <w:rFonts w:ascii="Times New Roman" w:hAnsi="Times New Roman" w:eastAsia="宋体"/>
          <w:bCs/>
          <w:sz w:val="24"/>
          <w:szCs w:val="21"/>
        </w:rPr>
        <w:br w:type="page"/>
      </w:r>
    </w:p>
    <w:p w14:paraId="5DBB839F">
      <w:pPr>
        <w:rPr>
          <w:rFonts w:ascii="Times New Roman" w:hAnsi="Times New Roman" w:eastAsia="宋体"/>
          <w:bCs/>
          <w:sz w:val="24"/>
          <w:szCs w:val="21"/>
        </w:rPr>
      </w:pPr>
    </w:p>
    <w:bookmarkEnd w:id="195"/>
    <w:bookmarkEnd w:id="196"/>
    <w:p w14:paraId="761EE43E">
      <w:pPr>
        <w:pStyle w:val="3"/>
        <w:keepNext w:val="0"/>
        <w:keepLines w:val="0"/>
        <w:spacing w:before="0" w:after="0" w:line="360" w:lineRule="auto"/>
        <w:jc w:val="center"/>
        <w:rPr>
          <w:rFonts w:hint="default" w:ascii="Times New Roman" w:hAnsi="Times New Roman" w:eastAsia="宋体"/>
          <w:sz w:val="24"/>
          <w:szCs w:val="21"/>
          <w:lang w:val="en-US" w:eastAsia="zh-CN"/>
        </w:rPr>
      </w:pPr>
      <w:bookmarkStart w:id="204" w:name="_Toc169861829"/>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197"/>
      <w:bookmarkEnd w:id="198"/>
      <w:bookmarkEnd w:id="199"/>
      <w:bookmarkEnd w:id="200"/>
      <w:bookmarkEnd w:id="201"/>
      <w:bookmarkEnd w:id="202"/>
      <w:bookmarkEnd w:id="203"/>
      <w:bookmarkEnd w:id="204"/>
      <w:bookmarkStart w:id="205" w:name="_Toc468157570"/>
      <w:bookmarkStart w:id="206" w:name="_Toc467236774"/>
      <w:bookmarkStart w:id="207" w:name="_Toc480010743"/>
      <w:bookmarkStart w:id="208" w:name="_Toc110953865"/>
      <w:bookmarkStart w:id="209" w:name="_Toc468606065"/>
      <w:bookmarkStart w:id="210" w:name="_Toc454701411"/>
      <w:bookmarkStart w:id="211" w:name="_Toc480020290"/>
      <w:bookmarkStart w:id="212" w:name="_Toc479991617"/>
      <w:bookmarkStart w:id="213" w:name="_Toc458262644"/>
      <w:bookmarkStart w:id="214" w:name="_Toc480171915"/>
      <w:bookmarkStart w:id="215" w:name="_Toc467987857"/>
      <w:bookmarkStart w:id="216" w:name="_Toc35233726"/>
      <w:bookmarkStart w:id="217" w:name="_Toc480021086"/>
      <w:r>
        <w:rPr>
          <w:rFonts w:hint="eastAsia" w:ascii="Times New Roman" w:hAnsi="Times New Roman" w:eastAsia="宋体"/>
          <w:bCs/>
          <w:sz w:val="24"/>
          <w:szCs w:val="21"/>
          <w:lang w:val="en-US" w:eastAsia="zh-CN"/>
        </w:rPr>
        <w:t>供货、质量保证书</w:t>
      </w:r>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07B29857">
      <w:pPr>
        <w:spacing w:line="500" w:lineRule="exact"/>
        <w:rPr>
          <w:rFonts w:hint="eastAsia" w:ascii="宋体" w:hAnsi="宋体" w:eastAsia="宋体" w:cs="宋体"/>
          <w:color w:val="333333"/>
          <w:kern w:val="0"/>
          <w:sz w:val="24"/>
          <w:szCs w:val="24"/>
          <w:lang w:eastAsia="zh-CN"/>
        </w:rPr>
      </w:pPr>
      <w:r>
        <w:rPr>
          <w:rFonts w:hint="eastAsia" w:ascii="宋体" w:hAnsi="宋体" w:eastAsia="宋体" w:cs="宋体"/>
          <w:sz w:val="24"/>
          <w:szCs w:val="24"/>
        </w:rPr>
        <w:t>致</w:t>
      </w:r>
      <w:r>
        <w:rPr>
          <w:rFonts w:hint="eastAsia" w:ascii="宋体" w:hAnsi="宋体" w:eastAsia="宋体" w:cs="宋体"/>
          <w:b/>
          <w:sz w:val="24"/>
          <w:szCs w:val="24"/>
          <w:u w:val="single"/>
        </w:rPr>
        <w:t xml:space="preserve">开平市中心医院 </w:t>
      </w:r>
      <w:r>
        <w:rPr>
          <w:rFonts w:hint="eastAsia" w:ascii="宋体" w:hAnsi="宋体" w:eastAsia="宋体" w:cs="宋体"/>
          <w:sz w:val="24"/>
          <w:szCs w:val="24"/>
        </w:rPr>
        <w:t>：</w:t>
      </w:r>
    </w:p>
    <w:p w14:paraId="46DFD678">
      <w:pPr>
        <w:keepNext w:val="0"/>
        <w:keepLines w:val="0"/>
        <w:pageBreakBefore w:val="0"/>
        <w:kinsoku/>
        <w:wordWrap/>
        <w:overflowPunct/>
        <w:topLinePunct w:val="0"/>
        <w:autoSpaceDE w:val="0"/>
        <w:autoSpaceDN w:val="0"/>
        <w:bidi w:val="0"/>
        <w:adjustRightInd w:val="0"/>
        <w:snapToGrid w:val="0"/>
        <w:spacing w:line="480" w:lineRule="exact"/>
        <w:ind w:firstLine="480" w:firstLineChars="200"/>
        <w:textAlignment w:val="auto"/>
        <w:outlineLvl w:val="0"/>
        <w:rPr>
          <w:rFonts w:hint="eastAsia" w:ascii="宋体" w:hAnsi="宋体" w:eastAsia="宋体" w:cs="宋体"/>
          <w:sz w:val="24"/>
          <w:szCs w:val="24"/>
          <w:u w:val="single"/>
        </w:rPr>
      </w:pPr>
      <w:bookmarkStart w:id="218" w:name="_Toc337554698"/>
      <w:bookmarkStart w:id="219" w:name="_Toc349642208"/>
      <w:r>
        <w:rPr>
          <w:rFonts w:hint="eastAsia" w:ascii="宋体" w:hAnsi="宋体" w:eastAsia="宋体" w:cs="宋体"/>
          <w:sz w:val="24"/>
          <w:szCs w:val="24"/>
        </w:rPr>
        <w:t>作为销售/生产（所响应产品名称）</w:t>
      </w:r>
      <w:r>
        <w:rPr>
          <w:rFonts w:hint="eastAsia" w:ascii="宋体" w:hAnsi="宋体" w:eastAsia="宋体" w:cs="宋体"/>
          <w:sz w:val="24"/>
          <w:szCs w:val="24"/>
          <w:u w:val="single"/>
        </w:rPr>
        <w:t>　　　　　　　　　　</w:t>
      </w:r>
      <w:r>
        <w:rPr>
          <w:rFonts w:hint="eastAsia" w:ascii="宋体" w:hAnsi="宋体" w:eastAsia="宋体" w:cs="宋体"/>
          <w:sz w:val="24"/>
          <w:szCs w:val="24"/>
        </w:rPr>
        <w:t xml:space="preserve">的企业(企业名称): </w:t>
      </w:r>
      <w:r>
        <w:rPr>
          <w:rFonts w:hint="eastAsia" w:ascii="宋体" w:hAnsi="宋体" w:eastAsia="宋体" w:cs="宋体"/>
          <w:sz w:val="24"/>
          <w:szCs w:val="24"/>
          <w:u w:val="single"/>
        </w:rPr>
        <w:t>　　　　　　　　　　　　　　　　　</w:t>
      </w:r>
      <w:r>
        <w:rPr>
          <w:rFonts w:hint="eastAsia" w:ascii="宋体" w:hAnsi="宋体" w:eastAsia="宋体" w:cs="宋体"/>
          <w:sz w:val="24"/>
          <w:szCs w:val="24"/>
        </w:rPr>
        <w:t>，我单位同意上述产品参与开平市中心医院</w:t>
      </w:r>
      <w:r>
        <w:rPr>
          <w:rFonts w:hint="eastAsia" w:ascii="宋体" w:hAnsi="宋体" w:eastAsia="宋体" w:cs="宋体"/>
          <w:sz w:val="24"/>
          <w:szCs w:val="24"/>
          <w:lang w:eastAsia="zh-CN"/>
        </w:rPr>
        <w:t>开平市中心医院无障碍电梯采购项目</w:t>
      </w:r>
      <w:r>
        <w:rPr>
          <w:rFonts w:hint="eastAsia" w:ascii="宋体" w:hAnsi="宋体" w:eastAsia="宋体" w:cs="宋体"/>
          <w:sz w:val="24"/>
          <w:szCs w:val="24"/>
        </w:rPr>
        <w:t>的遴选工作。根据遴选文件的规定，我单位的产品在遴选项目中，一旦成交并依法签订购销合同后,我单位保证:上述产品的生产标准达到产品执行标准和遴选响应文件响应程度，响应有效期及合同签订有效期内,保证按遴选文件、遴选响应文件响应要求及合同等具体要求向遴选人提供产品。如有违反,愿依法承担违约责任。</w:t>
      </w:r>
      <w:bookmarkEnd w:id="218"/>
      <w:bookmarkEnd w:id="219"/>
    </w:p>
    <w:p w14:paraId="56967DDA">
      <w:pPr>
        <w:keepNext w:val="0"/>
        <w:keepLines w:val="0"/>
        <w:pageBreakBefore w:val="0"/>
        <w:kinsoku/>
        <w:wordWrap/>
        <w:overflowPunct/>
        <w:topLinePunct w:val="0"/>
        <w:autoSpaceDE w:val="0"/>
        <w:autoSpaceDN w:val="0"/>
        <w:bidi w:val="0"/>
        <w:adjustRightInd w:val="0"/>
        <w:snapToGrid w:val="0"/>
        <w:spacing w:line="480" w:lineRule="exact"/>
        <w:ind w:firstLine="480" w:firstLineChars="200"/>
        <w:textAlignment w:val="auto"/>
        <w:outlineLvl w:val="0"/>
        <w:rPr>
          <w:rFonts w:hint="eastAsia" w:ascii="宋体" w:hAnsi="宋体" w:eastAsia="宋体" w:cs="宋体"/>
          <w:sz w:val="24"/>
          <w:szCs w:val="24"/>
          <w:u w:val="single"/>
        </w:rPr>
      </w:pPr>
      <w:bookmarkStart w:id="220" w:name="_Toc337554699"/>
      <w:bookmarkStart w:id="221" w:name="_Toc349642209"/>
      <w:r>
        <w:rPr>
          <w:rFonts w:hint="eastAsia" w:ascii="宋体" w:hAnsi="宋体" w:eastAsia="宋体" w:cs="宋体"/>
          <w:sz w:val="24"/>
          <w:szCs w:val="24"/>
        </w:rPr>
        <w:t>我单位保证出具的产品质量及货源保证书真实,合法,并愿承担一切法律责任。</w:t>
      </w:r>
      <w:bookmarkEnd w:id="220"/>
      <w:bookmarkEnd w:id="221"/>
    </w:p>
    <w:p w14:paraId="2A095391">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sz w:val="24"/>
          <w:szCs w:val="24"/>
        </w:rPr>
      </w:pPr>
      <w:bookmarkStart w:id="222" w:name="_Toc337554700"/>
      <w:bookmarkStart w:id="223" w:name="_Toc349642210"/>
      <w:r>
        <w:rPr>
          <w:rFonts w:hint="eastAsia" w:ascii="宋体" w:hAnsi="宋体" w:eastAsia="宋体" w:cs="宋体"/>
          <w:sz w:val="24"/>
          <w:szCs w:val="24"/>
        </w:rPr>
        <w:t>本保证书有效期限为：</w:t>
      </w:r>
      <w:bookmarkEnd w:id="222"/>
      <w:bookmarkEnd w:id="223"/>
      <w:r>
        <w:rPr>
          <w:rFonts w:hint="eastAsia" w:ascii="宋体" w:hAnsi="宋体" w:eastAsia="宋体" w:cs="宋体"/>
          <w:sz w:val="24"/>
          <w:szCs w:val="24"/>
        </w:rPr>
        <w:t>遴选之日起60天的遴选响应有效期内。如果成交，有效期延长至合同终止日止。</w:t>
      </w:r>
    </w:p>
    <w:p w14:paraId="56180BE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571A86C">
      <w:pPr>
        <w:pStyle w:val="3"/>
        <w:keepNext w:val="0"/>
        <w:keepLines w:val="0"/>
        <w:spacing w:before="0" w:after="0" w:line="360" w:lineRule="auto"/>
        <w:jc w:val="center"/>
        <w:rPr>
          <w:rFonts w:eastAsia="宋体"/>
          <w:b w:val="0"/>
          <w:bCs/>
          <w:sz w:val="24"/>
          <w:szCs w:val="21"/>
        </w:rPr>
      </w:pPr>
      <w:r>
        <w:rPr>
          <w:rFonts w:ascii="Times New Roman" w:hAnsi="Times New Roman" w:eastAsia="宋体"/>
          <w:bCs/>
          <w:sz w:val="24"/>
          <w:szCs w:val="21"/>
        </w:rPr>
        <w:br w:type="page"/>
      </w:r>
      <w:bookmarkEnd w:id="205"/>
      <w:bookmarkEnd w:id="206"/>
      <w:bookmarkEnd w:id="207"/>
      <w:bookmarkEnd w:id="208"/>
      <w:bookmarkEnd w:id="209"/>
      <w:bookmarkEnd w:id="210"/>
      <w:bookmarkEnd w:id="211"/>
      <w:bookmarkEnd w:id="212"/>
      <w:bookmarkEnd w:id="213"/>
      <w:bookmarkEnd w:id="214"/>
      <w:bookmarkEnd w:id="215"/>
      <w:bookmarkEnd w:id="216"/>
      <w:bookmarkEnd w:id="217"/>
      <w:bookmarkStart w:id="224" w:name="_Toc169861831"/>
      <w:r>
        <w:rPr>
          <w:rFonts w:hint="eastAsia" w:eastAsia="宋体"/>
          <w:b/>
          <w:bCs w:val="0"/>
          <w:sz w:val="24"/>
          <w:szCs w:val="21"/>
          <w:lang w:val="en-US" w:eastAsia="zh-CN"/>
        </w:rPr>
        <w:t>五</w:t>
      </w:r>
      <w:r>
        <w:rPr>
          <w:rFonts w:hint="eastAsia" w:ascii="Times New Roman" w:hAnsi="Times New Roman" w:eastAsia="宋体"/>
          <w:b/>
          <w:bCs w:val="0"/>
          <w:sz w:val="24"/>
          <w:szCs w:val="21"/>
        </w:rPr>
        <w:t>、</w:t>
      </w:r>
      <w:r>
        <w:rPr>
          <w:rFonts w:hint="eastAsia" w:ascii="Times New Roman" w:hAnsi="Times New Roman" w:eastAsia="宋体"/>
          <w:b/>
          <w:bCs w:val="0"/>
          <w:sz w:val="24"/>
          <w:szCs w:val="21"/>
          <w:lang w:val="en-US" w:eastAsia="zh-CN"/>
        </w:rPr>
        <w:t>近三年来响应产品的销售业绩</w:t>
      </w:r>
      <w:r>
        <w:rPr>
          <w:rFonts w:hint="eastAsia" w:ascii="Times New Roman" w:hAnsi="Times New Roman" w:eastAsia="宋体"/>
          <w:b/>
          <w:bCs w:val="0"/>
          <w:sz w:val="24"/>
          <w:szCs w:val="21"/>
        </w:rPr>
        <w:t>一览表</w:t>
      </w:r>
      <w:bookmarkEnd w:id="224"/>
    </w:p>
    <w:p w14:paraId="75A7C0F4">
      <w:pPr>
        <w:pStyle w:val="23"/>
        <w:spacing w:line="360" w:lineRule="auto"/>
        <w:rPr>
          <w:rFonts w:ascii="Times New Roman" w:hAnsi="Times New Roman"/>
          <w:b/>
          <w:sz w:val="24"/>
          <w:szCs w:val="21"/>
        </w:rPr>
      </w:pP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119"/>
        <w:gridCol w:w="2164"/>
        <w:gridCol w:w="2386"/>
      </w:tblGrid>
      <w:tr w14:paraId="6C92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C3EC6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Cs/>
                <w:sz w:val="24"/>
                <w:szCs w:val="24"/>
              </w:rPr>
            </w:pPr>
            <w:r>
              <w:rPr>
                <w:rFonts w:ascii="宋体" w:hAnsi="宋体" w:eastAsia="宋体"/>
                <w:bCs/>
                <w:sz w:val="24"/>
                <w:szCs w:val="24"/>
              </w:rPr>
              <w:t>序号</w:t>
            </w:r>
          </w:p>
        </w:tc>
        <w:tc>
          <w:tcPr>
            <w:tcW w:w="3119" w:type="dxa"/>
            <w:tcBorders>
              <w:top w:val="single" w:color="auto" w:sz="4" w:space="0"/>
              <w:left w:val="single" w:color="auto" w:sz="4" w:space="0"/>
              <w:bottom w:val="single" w:color="auto" w:sz="4" w:space="0"/>
              <w:right w:val="single" w:color="auto" w:sz="4" w:space="0"/>
            </w:tcBorders>
            <w:vAlign w:val="center"/>
          </w:tcPr>
          <w:p w14:paraId="5C0078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Cs/>
                <w:sz w:val="24"/>
                <w:szCs w:val="24"/>
                <w:lang w:val="en-US" w:eastAsia="zh-CN"/>
              </w:rPr>
            </w:pPr>
            <w:r>
              <w:rPr>
                <w:rFonts w:hint="eastAsia" w:ascii="宋体" w:hAnsi="宋体" w:eastAsia="宋体"/>
                <w:bCs/>
                <w:sz w:val="24"/>
                <w:szCs w:val="24"/>
                <w:lang w:val="en-US" w:eastAsia="zh-CN"/>
              </w:rPr>
              <w:t>项目名称</w:t>
            </w:r>
          </w:p>
        </w:tc>
        <w:tc>
          <w:tcPr>
            <w:tcW w:w="2164" w:type="dxa"/>
            <w:tcBorders>
              <w:top w:val="single" w:color="auto" w:sz="4" w:space="0"/>
              <w:left w:val="single" w:color="auto" w:sz="4" w:space="0"/>
              <w:bottom w:val="single" w:color="auto" w:sz="4" w:space="0"/>
              <w:right w:val="single" w:color="auto" w:sz="4" w:space="0"/>
            </w:tcBorders>
            <w:vAlign w:val="center"/>
          </w:tcPr>
          <w:p w14:paraId="5E569E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Cs/>
                <w:sz w:val="24"/>
                <w:szCs w:val="24"/>
                <w:lang w:val="en-US" w:eastAsia="zh-CN"/>
              </w:rPr>
            </w:pPr>
            <w:r>
              <w:rPr>
                <w:rFonts w:hint="eastAsia" w:ascii="宋体" w:hAnsi="宋体" w:eastAsia="宋体"/>
                <w:bCs/>
                <w:sz w:val="24"/>
                <w:szCs w:val="24"/>
                <w:lang w:val="en-US" w:eastAsia="zh-CN"/>
              </w:rPr>
              <w:t>采购单位</w:t>
            </w:r>
          </w:p>
        </w:tc>
        <w:tc>
          <w:tcPr>
            <w:tcW w:w="2386" w:type="dxa"/>
            <w:tcBorders>
              <w:top w:val="single" w:color="auto" w:sz="4" w:space="0"/>
              <w:left w:val="single" w:color="auto" w:sz="4" w:space="0"/>
              <w:bottom w:val="single" w:color="auto" w:sz="4" w:space="0"/>
              <w:right w:val="single" w:color="auto" w:sz="4" w:space="0"/>
            </w:tcBorders>
            <w:vAlign w:val="center"/>
          </w:tcPr>
          <w:p w14:paraId="6D2464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Cs/>
                <w:sz w:val="24"/>
                <w:szCs w:val="24"/>
              </w:rPr>
            </w:pPr>
            <w:r>
              <w:rPr>
                <w:rFonts w:hint="eastAsia" w:ascii="宋体" w:hAnsi="宋体" w:eastAsia="宋体"/>
                <w:bCs/>
                <w:sz w:val="24"/>
                <w:szCs w:val="24"/>
              </w:rPr>
              <w:t>合同签订日期</w:t>
            </w:r>
          </w:p>
        </w:tc>
      </w:tr>
      <w:tr w14:paraId="697A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38AE10D">
            <w:pPr>
              <w:pStyle w:val="23"/>
              <w:spacing w:line="360" w:lineRule="auto"/>
              <w:jc w:val="center"/>
              <w:rPr>
                <w:rFonts w:hAnsi="宋体"/>
                <w:bCs/>
                <w:sz w:val="24"/>
                <w:szCs w:val="24"/>
              </w:rPr>
            </w:pPr>
            <w:r>
              <w:rPr>
                <w:rFonts w:hAnsi="宋体"/>
                <w:bCs/>
                <w:sz w:val="24"/>
                <w:szCs w:val="24"/>
              </w:rPr>
              <w:t>1</w:t>
            </w:r>
          </w:p>
        </w:tc>
        <w:tc>
          <w:tcPr>
            <w:tcW w:w="3119" w:type="dxa"/>
            <w:tcBorders>
              <w:top w:val="single" w:color="auto" w:sz="4" w:space="0"/>
              <w:left w:val="single" w:color="auto" w:sz="4" w:space="0"/>
              <w:bottom w:val="single" w:color="auto" w:sz="4" w:space="0"/>
              <w:right w:val="single" w:color="auto" w:sz="4" w:space="0"/>
            </w:tcBorders>
            <w:vAlign w:val="center"/>
          </w:tcPr>
          <w:p w14:paraId="0B1B46FE">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57CD89EE">
            <w:pPr>
              <w:adjustRightInd w:val="0"/>
              <w:snapToGrid w:val="0"/>
              <w:spacing w:line="360" w:lineRule="auto"/>
              <w:jc w:val="center"/>
              <w:rPr>
                <w:rFonts w:ascii="宋体" w:hAnsi="宋体" w:eastAsia="宋体"/>
                <w:bCs/>
                <w:sz w:val="24"/>
                <w:szCs w:val="24"/>
                <w:u w:val="single"/>
              </w:rPr>
            </w:pPr>
            <w:r>
              <w:rPr>
                <w:rFonts w:hint="eastAsia" w:ascii="宋体" w:hAnsi="宋体" w:eastAsia="宋体"/>
                <w:bCs/>
                <w:sz w:val="24"/>
                <w:szCs w:val="24"/>
                <w:lang w:val="en-US" w:eastAsia="zh-CN"/>
              </w:rPr>
              <w:t>（客户名称）</w:t>
            </w:r>
          </w:p>
        </w:tc>
        <w:tc>
          <w:tcPr>
            <w:tcW w:w="2386" w:type="dxa"/>
            <w:tcBorders>
              <w:top w:val="single" w:color="auto" w:sz="4" w:space="0"/>
              <w:left w:val="single" w:color="auto" w:sz="4" w:space="0"/>
              <w:bottom w:val="single" w:color="auto" w:sz="4" w:space="0"/>
              <w:right w:val="single" w:color="auto" w:sz="4" w:space="0"/>
            </w:tcBorders>
            <w:vAlign w:val="center"/>
          </w:tcPr>
          <w:p w14:paraId="7F2A5D67">
            <w:pPr>
              <w:adjustRightInd w:val="0"/>
              <w:snapToGrid w:val="0"/>
              <w:spacing w:line="360" w:lineRule="auto"/>
              <w:jc w:val="center"/>
              <w:rPr>
                <w:rFonts w:ascii="宋体" w:hAnsi="宋体" w:eastAsia="宋体"/>
                <w:bCs/>
                <w:sz w:val="24"/>
                <w:szCs w:val="24"/>
                <w:u w:val="single"/>
              </w:rPr>
            </w:pPr>
          </w:p>
        </w:tc>
      </w:tr>
      <w:tr w14:paraId="4B9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22714C2">
            <w:pPr>
              <w:pStyle w:val="23"/>
              <w:spacing w:line="360" w:lineRule="auto"/>
              <w:jc w:val="center"/>
              <w:rPr>
                <w:rFonts w:hAnsi="宋体"/>
                <w:bCs/>
                <w:sz w:val="24"/>
                <w:szCs w:val="24"/>
              </w:rPr>
            </w:pPr>
            <w:r>
              <w:rPr>
                <w:rFonts w:hAnsi="宋体"/>
                <w:bCs/>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14:paraId="4F162B19">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2167F584">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167A0545">
            <w:pPr>
              <w:adjustRightInd w:val="0"/>
              <w:snapToGrid w:val="0"/>
              <w:spacing w:line="360" w:lineRule="auto"/>
              <w:jc w:val="center"/>
              <w:rPr>
                <w:rFonts w:ascii="宋体" w:hAnsi="宋体" w:eastAsia="宋体"/>
                <w:bCs/>
                <w:sz w:val="24"/>
                <w:szCs w:val="24"/>
                <w:u w:val="single"/>
              </w:rPr>
            </w:pPr>
          </w:p>
        </w:tc>
      </w:tr>
      <w:tr w14:paraId="3CC2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AC81E2C">
            <w:pPr>
              <w:pStyle w:val="23"/>
              <w:spacing w:line="360" w:lineRule="auto"/>
              <w:jc w:val="center"/>
              <w:rPr>
                <w:rFonts w:hAnsi="宋体"/>
                <w:bCs/>
                <w:sz w:val="24"/>
                <w:szCs w:val="24"/>
              </w:rPr>
            </w:pPr>
            <w:r>
              <w:rPr>
                <w:rFonts w:hAnsi="宋体"/>
                <w:bCs/>
                <w:sz w:val="24"/>
                <w:szCs w:val="24"/>
              </w:rPr>
              <w:t>3</w:t>
            </w:r>
          </w:p>
        </w:tc>
        <w:tc>
          <w:tcPr>
            <w:tcW w:w="3119" w:type="dxa"/>
            <w:tcBorders>
              <w:top w:val="single" w:color="auto" w:sz="4" w:space="0"/>
              <w:left w:val="single" w:color="auto" w:sz="4" w:space="0"/>
              <w:bottom w:val="single" w:color="auto" w:sz="4" w:space="0"/>
              <w:right w:val="single" w:color="auto" w:sz="4" w:space="0"/>
            </w:tcBorders>
            <w:vAlign w:val="center"/>
          </w:tcPr>
          <w:p w14:paraId="4C4EC633">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21BC094">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219F6EC8">
            <w:pPr>
              <w:adjustRightInd w:val="0"/>
              <w:snapToGrid w:val="0"/>
              <w:spacing w:line="360" w:lineRule="auto"/>
              <w:jc w:val="center"/>
              <w:rPr>
                <w:rFonts w:ascii="宋体" w:hAnsi="宋体" w:eastAsia="宋体"/>
                <w:bCs/>
                <w:sz w:val="24"/>
                <w:szCs w:val="24"/>
                <w:u w:val="single"/>
              </w:rPr>
            </w:pPr>
          </w:p>
        </w:tc>
      </w:tr>
      <w:tr w14:paraId="2F49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03718E6">
            <w:pPr>
              <w:pStyle w:val="23"/>
              <w:spacing w:line="360" w:lineRule="auto"/>
              <w:jc w:val="center"/>
              <w:rPr>
                <w:rFonts w:hAnsi="宋体"/>
                <w:bCs/>
                <w:sz w:val="24"/>
                <w:szCs w:val="24"/>
              </w:rPr>
            </w:pPr>
            <w:r>
              <w:rPr>
                <w:rFonts w:hAnsi="宋体"/>
                <w:bCs/>
                <w:sz w:val="24"/>
                <w:szCs w:val="24"/>
              </w:rPr>
              <w:t>4</w:t>
            </w:r>
          </w:p>
        </w:tc>
        <w:tc>
          <w:tcPr>
            <w:tcW w:w="3119" w:type="dxa"/>
            <w:tcBorders>
              <w:top w:val="single" w:color="auto" w:sz="4" w:space="0"/>
              <w:left w:val="single" w:color="auto" w:sz="4" w:space="0"/>
              <w:bottom w:val="single" w:color="auto" w:sz="4" w:space="0"/>
              <w:right w:val="single" w:color="auto" w:sz="4" w:space="0"/>
            </w:tcBorders>
            <w:vAlign w:val="center"/>
          </w:tcPr>
          <w:p w14:paraId="11299015">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1DE6CC6">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3F5D94D0">
            <w:pPr>
              <w:adjustRightInd w:val="0"/>
              <w:snapToGrid w:val="0"/>
              <w:spacing w:line="360" w:lineRule="auto"/>
              <w:jc w:val="center"/>
              <w:rPr>
                <w:rFonts w:ascii="宋体" w:hAnsi="宋体" w:eastAsia="宋体"/>
                <w:bCs/>
                <w:sz w:val="24"/>
                <w:szCs w:val="24"/>
                <w:u w:val="single"/>
              </w:rPr>
            </w:pPr>
          </w:p>
        </w:tc>
      </w:tr>
      <w:tr w14:paraId="203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618F284">
            <w:pPr>
              <w:pStyle w:val="23"/>
              <w:spacing w:line="360" w:lineRule="auto"/>
              <w:jc w:val="center"/>
              <w:rPr>
                <w:rFonts w:hAnsi="宋体"/>
                <w:bCs/>
                <w:sz w:val="24"/>
                <w:szCs w:val="24"/>
              </w:rPr>
            </w:pPr>
            <w:r>
              <w:rPr>
                <w:rFonts w:hAnsi="宋体"/>
                <w:bCs/>
                <w:sz w:val="24"/>
                <w:szCs w:val="24"/>
              </w:rPr>
              <w:t>5</w:t>
            </w:r>
          </w:p>
        </w:tc>
        <w:tc>
          <w:tcPr>
            <w:tcW w:w="3119" w:type="dxa"/>
            <w:tcBorders>
              <w:top w:val="single" w:color="auto" w:sz="4" w:space="0"/>
              <w:left w:val="single" w:color="auto" w:sz="4" w:space="0"/>
              <w:bottom w:val="single" w:color="auto" w:sz="4" w:space="0"/>
              <w:right w:val="single" w:color="auto" w:sz="4" w:space="0"/>
            </w:tcBorders>
            <w:vAlign w:val="center"/>
          </w:tcPr>
          <w:p w14:paraId="1A88B0D9">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1537875C">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4D268059">
            <w:pPr>
              <w:adjustRightInd w:val="0"/>
              <w:snapToGrid w:val="0"/>
              <w:spacing w:line="360" w:lineRule="auto"/>
              <w:jc w:val="center"/>
              <w:rPr>
                <w:rFonts w:ascii="宋体" w:hAnsi="宋体" w:eastAsia="宋体"/>
                <w:bCs/>
                <w:sz w:val="24"/>
                <w:szCs w:val="24"/>
                <w:u w:val="single"/>
              </w:rPr>
            </w:pPr>
          </w:p>
        </w:tc>
      </w:tr>
      <w:tr w14:paraId="4326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598A9DA">
            <w:pPr>
              <w:pStyle w:val="23"/>
              <w:spacing w:line="360" w:lineRule="auto"/>
              <w:jc w:val="center"/>
              <w:rPr>
                <w:rFonts w:hAnsi="宋体"/>
                <w:bCs/>
                <w:sz w:val="24"/>
                <w:szCs w:val="24"/>
              </w:rPr>
            </w:pPr>
            <w:r>
              <w:rPr>
                <w:rFonts w:hAnsi="宋体"/>
                <w:bCs/>
                <w:sz w:val="24"/>
                <w:szCs w:val="24"/>
              </w:rPr>
              <w:t>6</w:t>
            </w:r>
          </w:p>
        </w:tc>
        <w:tc>
          <w:tcPr>
            <w:tcW w:w="3119" w:type="dxa"/>
            <w:tcBorders>
              <w:top w:val="single" w:color="auto" w:sz="4" w:space="0"/>
              <w:left w:val="single" w:color="auto" w:sz="4" w:space="0"/>
              <w:bottom w:val="single" w:color="auto" w:sz="4" w:space="0"/>
              <w:right w:val="single" w:color="auto" w:sz="4" w:space="0"/>
            </w:tcBorders>
            <w:vAlign w:val="center"/>
          </w:tcPr>
          <w:p w14:paraId="7B2614CF">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6BFD7B39">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32C903EA">
            <w:pPr>
              <w:adjustRightInd w:val="0"/>
              <w:snapToGrid w:val="0"/>
              <w:spacing w:line="360" w:lineRule="auto"/>
              <w:jc w:val="center"/>
              <w:rPr>
                <w:rFonts w:ascii="宋体" w:hAnsi="宋体" w:eastAsia="宋体"/>
                <w:bCs/>
                <w:sz w:val="24"/>
                <w:szCs w:val="24"/>
                <w:u w:val="single"/>
              </w:rPr>
            </w:pPr>
          </w:p>
        </w:tc>
      </w:tr>
      <w:tr w14:paraId="69CA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006FB84">
            <w:pPr>
              <w:pStyle w:val="23"/>
              <w:spacing w:line="360" w:lineRule="auto"/>
              <w:jc w:val="center"/>
              <w:rPr>
                <w:rFonts w:hAnsi="宋体"/>
                <w:bCs/>
                <w:sz w:val="24"/>
                <w:szCs w:val="24"/>
              </w:rPr>
            </w:pPr>
            <w:r>
              <w:rPr>
                <w:rFonts w:hAnsi="宋体"/>
                <w:bCs/>
                <w:sz w:val="24"/>
                <w:szCs w:val="24"/>
              </w:rPr>
              <w:t>…</w:t>
            </w:r>
          </w:p>
        </w:tc>
        <w:tc>
          <w:tcPr>
            <w:tcW w:w="3119" w:type="dxa"/>
            <w:tcBorders>
              <w:top w:val="single" w:color="auto" w:sz="4" w:space="0"/>
              <w:left w:val="single" w:color="auto" w:sz="4" w:space="0"/>
              <w:bottom w:val="single" w:color="auto" w:sz="4" w:space="0"/>
              <w:right w:val="single" w:color="auto" w:sz="4" w:space="0"/>
            </w:tcBorders>
            <w:vAlign w:val="center"/>
          </w:tcPr>
          <w:p w14:paraId="7019C3E0">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5888610">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7C9AD41B">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w:t>
      </w:r>
      <w:r>
        <w:rPr>
          <w:rFonts w:hint="eastAsia" w:ascii="Times New Roman" w:hAnsi="Times New Roman"/>
          <w:sz w:val="24"/>
          <w:szCs w:val="21"/>
          <w:lang w:val="en-US" w:eastAsia="zh-CN"/>
        </w:rPr>
        <w:t>至少一份原始合同</w:t>
      </w:r>
      <w:r>
        <w:rPr>
          <w:rFonts w:hint="eastAsia" w:ascii="Times New Roman" w:hAnsi="Times New Roman"/>
          <w:sz w:val="24"/>
          <w:szCs w:val="21"/>
        </w:rPr>
        <w:t>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25"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25"/>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3"/>
        <w:snapToGrid w:val="0"/>
        <w:spacing w:before="120" w:beforeLines="50" w:after="120" w:afterLines="50" w:line="360" w:lineRule="auto"/>
        <w:jc w:val="center"/>
        <w:rPr>
          <w:rFonts w:ascii="Times New Roman" w:hAnsi="Times New Roman" w:eastAsia="宋体"/>
          <w:bCs/>
          <w:sz w:val="24"/>
          <w:szCs w:val="21"/>
        </w:rPr>
      </w:pPr>
      <w:bookmarkStart w:id="226"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26"/>
    </w:p>
    <w:p w14:paraId="60A54CF7">
      <w:pPr>
        <w:pStyle w:val="4"/>
      </w:pPr>
    </w:p>
    <w:p w14:paraId="07D342C4">
      <w:pPr>
        <w:pStyle w:val="4"/>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lang w:val="en-US" w:eastAsia="zh-CN"/>
        </w:rPr>
        <w:t>供应商</w:t>
      </w:r>
      <w:r>
        <w:rPr>
          <w:rFonts w:hint="eastAsia" w:eastAsia="宋体"/>
          <w:sz w:val="24"/>
          <w:szCs w:val="21"/>
        </w:rPr>
        <w:t>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w:t>
      </w:r>
      <w:r>
        <w:rPr>
          <w:rFonts w:hint="eastAsia" w:eastAsia="宋体"/>
          <w:sz w:val="24"/>
          <w:szCs w:val="21"/>
          <w:lang w:val="en-US" w:eastAsia="zh-CN"/>
        </w:rPr>
        <w:t xml:space="preserve"> </w:t>
      </w:r>
      <w:r>
        <w:rPr>
          <w:rFonts w:hint="eastAsia" w:eastAsia="宋体"/>
          <w:sz w:val="24"/>
          <w:szCs w:val="21"/>
        </w:rPr>
        <w:t xml:space="preserve">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1312"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1312;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3"/>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27" w:name="_Toc410736181"/>
      <w:bookmarkStart w:id="228" w:name="_Toc52165081"/>
      <w:bookmarkStart w:id="229" w:name="_Toc410738980"/>
      <w:bookmarkStart w:id="230" w:name="_Toc50736477"/>
      <w:bookmarkStart w:id="231" w:name="_Toc50737329"/>
      <w:bookmarkStart w:id="232" w:name="_Toc275865607"/>
      <w:bookmarkStart w:id="233" w:name="_Toc416771369"/>
      <w:bookmarkStart w:id="234" w:name="_Toc416770259"/>
      <w:bookmarkStart w:id="235" w:name="_Toc50737297"/>
      <w:bookmarkStart w:id="236" w:name="_Toc169861833"/>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27"/>
      <w:bookmarkEnd w:id="228"/>
      <w:bookmarkEnd w:id="229"/>
      <w:bookmarkEnd w:id="230"/>
      <w:bookmarkEnd w:id="231"/>
      <w:bookmarkEnd w:id="232"/>
      <w:bookmarkEnd w:id="233"/>
      <w:bookmarkEnd w:id="234"/>
      <w:bookmarkEnd w:id="235"/>
      <w:bookmarkEnd w:id="236"/>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 xml:space="preserve">为本公司的合法代理人，就 </w:t>
      </w:r>
      <w:r>
        <w:rPr>
          <w:rFonts w:hint="eastAsia" w:ascii="宋体" w:hAnsi="Courier New" w:eastAsia="宋体"/>
          <w:sz w:val="24"/>
          <w:szCs w:val="24"/>
          <w:u w:val="single"/>
          <w:lang w:eastAsia="zh-CN"/>
        </w:rPr>
        <w:t>开平市中心医院无障碍电梯采购项目</w:t>
      </w:r>
      <w:r>
        <w:rPr>
          <w:rFonts w:hint="eastAsia" w:ascii="宋体" w:hAnsi="Courier New" w:eastAsia="宋体"/>
          <w:sz w:val="24"/>
          <w:szCs w:val="24"/>
          <w:u w:val="single"/>
        </w:rPr>
        <w:t xml:space="preserve"> </w:t>
      </w:r>
      <w:r>
        <w:rPr>
          <w:rFonts w:hint="eastAsia" w:ascii="宋体" w:hAnsi="Courier New" w:eastAsia="宋体"/>
          <w:sz w:val="24"/>
          <w:szCs w:val="24"/>
        </w:rPr>
        <w:t>项目的</w:t>
      </w:r>
      <w:r>
        <w:rPr>
          <w:rFonts w:hint="eastAsia" w:ascii="宋体" w:hAnsi="Courier New" w:eastAsia="宋体"/>
          <w:sz w:val="24"/>
          <w:szCs w:val="24"/>
          <w:lang w:val="en-US" w:eastAsia="zh-CN"/>
        </w:rPr>
        <w:t>遴选</w:t>
      </w:r>
      <w:r>
        <w:rPr>
          <w:rFonts w:hint="eastAsia" w:ascii="宋体" w:hAnsi="Courier New" w:eastAsia="宋体"/>
          <w:sz w:val="24"/>
          <w:szCs w:val="24"/>
        </w:rPr>
        <w:t>，以本公司名义处理一切与之有关的事务。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37" w:name="_Toc480171921"/>
      <w:bookmarkStart w:id="238" w:name="_Toc480021092"/>
      <w:bookmarkStart w:id="239" w:name="_Toc467035692"/>
      <w:bookmarkStart w:id="240" w:name="_Toc468606072"/>
      <w:bookmarkStart w:id="241" w:name="_Toc480020296"/>
      <w:bookmarkStart w:id="242" w:name="_Toc467236781"/>
      <w:bookmarkStart w:id="243" w:name="_Toc35233731"/>
      <w:bookmarkStart w:id="244" w:name="_Toc464021124"/>
      <w:bookmarkStart w:id="245" w:name="_Toc468157577"/>
      <w:bookmarkStart w:id="246" w:name="_Toc467987864"/>
      <w:bookmarkStart w:id="247" w:name="_Toc479991624"/>
      <w:bookmarkStart w:id="248" w:name="_Toc480010749"/>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60288;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3"/>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3"/>
        <w:snapToGrid w:val="0"/>
        <w:spacing w:before="120" w:beforeLines="50" w:after="120" w:afterLines="50" w:line="360" w:lineRule="auto"/>
        <w:jc w:val="center"/>
        <w:rPr>
          <w:rFonts w:ascii="Times New Roman" w:hAnsi="Times New Roman" w:eastAsia="宋体"/>
          <w:bCs/>
          <w:sz w:val="24"/>
          <w:szCs w:val="21"/>
        </w:rPr>
      </w:pPr>
      <w:bookmarkStart w:id="249"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49"/>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w:t>
      </w:r>
      <w:r>
        <w:rPr>
          <w:rFonts w:hint="eastAsia" w:hAnsi="宋体"/>
          <w:sz w:val="24"/>
          <w:u w:val="single"/>
          <w:lang w:eastAsia="zh-CN"/>
        </w:rPr>
        <w:t>开平市中心医院无障碍电梯采购项目</w:t>
      </w:r>
      <w:r>
        <w:rPr>
          <w:rFonts w:hint="eastAsia" w:hAnsi="宋体"/>
          <w:sz w:val="24"/>
          <w:u w:val="single"/>
        </w:rPr>
        <w:t>）</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3"/>
        <w:snapToGrid w:val="0"/>
        <w:spacing w:before="120" w:beforeLines="50" w:after="120" w:afterLines="50" w:line="360" w:lineRule="auto"/>
        <w:jc w:val="center"/>
        <w:rPr>
          <w:rFonts w:ascii="Times New Roman" w:hAnsi="Times New Roman" w:eastAsia="宋体"/>
          <w:bCs/>
          <w:sz w:val="24"/>
          <w:szCs w:val="21"/>
        </w:rPr>
      </w:pPr>
      <w:bookmarkStart w:id="250"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37"/>
      <w:bookmarkEnd w:id="238"/>
      <w:bookmarkEnd w:id="239"/>
      <w:bookmarkEnd w:id="240"/>
      <w:bookmarkEnd w:id="241"/>
      <w:bookmarkEnd w:id="242"/>
      <w:bookmarkEnd w:id="243"/>
      <w:bookmarkEnd w:id="244"/>
      <w:bookmarkEnd w:id="245"/>
      <w:bookmarkEnd w:id="246"/>
      <w:bookmarkEnd w:id="247"/>
      <w:bookmarkEnd w:id="248"/>
      <w:r>
        <w:rPr>
          <w:rFonts w:ascii="Times New Roman" w:hAnsi="Times New Roman" w:eastAsia="宋体"/>
          <w:bCs/>
          <w:sz w:val="24"/>
          <w:szCs w:val="21"/>
        </w:rPr>
        <w:t>响应资格证明书</w:t>
      </w:r>
      <w:bookmarkEnd w:id="250"/>
    </w:p>
    <w:p w14:paraId="32FAE947">
      <w:pPr>
        <w:pStyle w:val="4"/>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74577AF3">
      <w:pPr>
        <w:spacing w:line="360" w:lineRule="auto"/>
        <w:rPr>
          <w:rFonts w:hint="eastAsia" w:eastAsia="宋体"/>
          <w:sz w:val="24"/>
          <w:szCs w:val="21"/>
          <w:lang w:eastAsia="zh-CN"/>
        </w:rPr>
      </w:pPr>
      <w:r>
        <w:rPr>
          <w:rFonts w:hint="eastAsia" w:eastAsia="宋体"/>
          <w:sz w:val="24"/>
          <w:szCs w:val="21"/>
          <w:lang w:val="en-US" w:eastAsia="zh-CN"/>
        </w:rPr>
        <w:t>2.</w:t>
      </w:r>
      <w:r>
        <w:rPr>
          <w:rFonts w:hint="eastAsia" w:eastAsia="宋体"/>
          <w:sz w:val="24"/>
          <w:szCs w:val="21"/>
        </w:rPr>
        <w:t>报名有效期内报名企业“信用中国网站【信用服务】菜单中失信被执行人、重大税收违法案件当事人、政府采购不良行为记录、“中国政府采购网”政府采购严重违法失信行为记录名单查询结果、“国家企业信用信息公示系统”完整的信用报告</w:t>
      </w:r>
      <w:r>
        <w:rPr>
          <w:rFonts w:hint="eastAsia" w:eastAsia="宋体"/>
          <w:sz w:val="24"/>
          <w:szCs w:val="21"/>
          <w:lang w:eastAsia="zh-CN"/>
        </w:rPr>
        <w:t>。</w:t>
      </w:r>
    </w:p>
    <w:p w14:paraId="11F4A9C2">
      <w:pPr>
        <w:spacing w:line="360" w:lineRule="auto"/>
        <w:rPr>
          <w:rFonts w:hint="eastAsia" w:eastAsia="宋体"/>
          <w:sz w:val="24"/>
          <w:szCs w:val="21"/>
        </w:rPr>
      </w:pPr>
      <w:r>
        <w:rPr>
          <w:rFonts w:hint="eastAsia" w:eastAsia="宋体"/>
          <w:sz w:val="24"/>
          <w:szCs w:val="21"/>
        </w:rPr>
        <w:t>（查询结果需显示查询时间，查询后右击鼠标选择“打印”）</w:t>
      </w:r>
    </w:p>
    <w:p w14:paraId="2B0A4ABE">
      <w:pPr>
        <w:spacing w:line="360" w:lineRule="auto"/>
        <w:rPr>
          <w:rFonts w:hint="default" w:eastAsia="宋体"/>
          <w:sz w:val="24"/>
          <w:szCs w:val="21"/>
          <w:lang w:val="en-US" w:eastAsia="zh-CN"/>
        </w:rPr>
      </w:pPr>
      <w:r>
        <w:rPr>
          <w:rFonts w:hint="eastAsia" w:eastAsia="宋体"/>
          <w:sz w:val="24"/>
          <w:szCs w:val="21"/>
          <w:lang w:val="en-US" w:eastAsia="zh-CN"/>
        </w:rPr>
        <w:t>3.企业近半年任意三个月缴纳税收证明和企业近半年任意三个月社会保障资金证明。</w:t>
      </w:r>
    </w:p>
    <w:p w14:paraId="41B99C7E">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3"/>
        <w:snapToGrid w:val="0"/>
        <w:spacing w:before="120" w:beforeLines="50" w:after="120" w:afterLines="50" w:line="360" w:lineRule="auto"/>
        <w:jc w:val="center"/>
        <w:rPr>
          <w:rFonts w:ascii="Times New Roman" w:hAnsi="Times New Roman" w:eastAsia="宋体"/>
          <w:bCs/>
          <w:sz w:val="24"/>
          <w:szCs w:val="21"/>
        </w:rPr>
      </w:pPr>
      <w:bookmarkStart w:id="251"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51"/>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w:t>
      </w:r>
      <w:r>
        <w:rPr>
          <w:rFonts w:hint="eastAsia" w:ascii="宋体" w:hAnsi="宋体" w:eastAsia="宋体"/>
          <w:sz w:val="24"/>
          <w:szCs w:val="24"/>
          <w:lang w:val="en-US" w:eastAsia="zh-CN"/>
        </w:rPr>
        <w:t>公司</w:t>
      </w:r>
      <w:r>
        <w:rPr>
          <w:rFonts w:hint="eastAsia" w:ascii="宋体" w:hAnsi="宋体" w:eastAsia="宋体"/>
          <w:sz w:val="24"/>
          <w:szCs w:val="24"/>
        </w:rPr>
        <w:t>已详细阅读了</w:t>
      </w:r>
      <w:r>
        <w:rPr>
          <w:rFonts w:hint="eastAsia" w:ascii="宋体" w:hAnsi="宋体" w:eastAsia="宋体"/>
          <w:sz w:val="24"/>
          <w:szCs w:val="24"/>
          <w:u w:val="single"/>
          <w:lang w:eastAsia="zh-CN"/>
        </w:rPr>
        <w:t>开平市中心医院无障碍电梯采购项目</w:t>
      </w:r>
      <w:r>
        <w:rPr>
          <w:rFonts w:hint="eastAsia" w:ascii="宋体" w:hAnsi="宋体" w:eastAsia="宋体"/>
          <w:sz w:val="24"/>
          <w:szCs w:val="24"/>
        </w:rPr>
        <w:t>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文件规定的时限内按照文件要求完成</w:t>
      </w:r>
      <w:r>
        <w:rPr>
          <w:rFonts w:hint="eastAsia" w:ascii="宋体" w:hAnsi="宋体" w:eastAsia="宋体"/>
          <w:sz w:val="24"/>
          <w:szCs w:val="24"/>
          <w:lang w:val="en-US" w:eastAsia="zh-CN"/>
        </w:rPr>
        <w:t>采购项目</w:t>
      </w:r>
      <w:r>
        <w:rPr>
          <w:rFonts w:hint="eastAsia" w:ascii="宋体" w:hAnsi="宋体" w:eastAsia="宋体"/>
          <w:sz w:val="24"/>
          <w:szCs w:val="24"/>
        </w:rPr>
        <w:t>，按时向采购人</w:t>
      </w:r>
      <w:r>
        <w:rPr>
          <w:rFonts w:hint="eastAsia" w:ascii="宋体" w:hAnsi="宋体" w:eastAsia="宋体"/>
          <w:sz w:val="24"/>
          <w:szCs w:val="24"/>
          <w:lang w:val="en-US" w:eastAsia="zh-CN"/>
        </w:rPr>
        <w:t>完成交货及安装</w:t>
      </w:r>
      <w:r>
        <w:rPr>
          <w:rFonts w:hint="eastAsia" w:ascii="宋体" w:hAnsi="宋体" w:eastAsia="宋体"/>
          <w:sz w:val="24"/>
          <w:szCs w:val="24"/>
        </w:rPr>
        <w:t>。质量按照</w:t>
      </w:r>
      <w:r>
        <w:rPr>
          <w:rFonts w:hint="eastAsia" w:ascii="宋体" w:hAnsi="宋体" w:eastAsia="宋体"/>
          <w:sz w:val="24"/>
          <w:szCs w:val="24"/>
          <w:lang w:val="en-US" w:eastAsia="zh-CN"/>
        </w:rPr>
        <w:t>遴选</w:t>
      </w:r>
      <w:r>
        <w:rPr>
          <w:rFonts w:hint="eastAsia" w:ascii="宋体" w:hAnsi="宋体" w:eastAsia="宋体"/>
          <w:sz w:val="24"/>
          <w:szCs w:val="24"/>
        </w:rPr>
        <w:t>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w:t>
      </w:r>
      <w:r>
        <w:rPr>
          <w:rFonts w:hint="eastAsia" w:ascii="宋体" w:hAnsi="宋体" w:eastAsia="宋体"/>
          <w:sz w:val="24"/>
          <w:szCs w:val="24"/>
          <w:lang w:val="en-US" w:eastAsia="zh-CN"/>
        </w:rPr>
        <w:t>采购</w:t>
      </w:r>
      <w:r>
        <w:rPr>
          <w:rFonts w:hint="eastAsia" w:ascii="宋体" w:hAnsi="宋体" w:eastAsia="宋体"/>
          <w:sz w:val="24"/>
          <w:szCs w:val="24"/>
        </w:rPr>
        <w:t>市场秩序。否则，同意被废除</w:t>
      </w:r>
      <w:r>
        <w:rPr>
          <w:rFonts w:hint="eastAsia" w:ascii="宋体" w:hAnsi="宋体" w:eastAsia="宋体"/>
          <w:sz w:val="24"/>
          <w:szCs w:val="24"/>
          <w:lang w:val="en-US" w:eastAsia="zh-CN"/>
        </w:rPr>
        <w:t>遴选</w:t>
      </w:r>
      <w:r>
        <w:rPr>
          <w:rFonts w:hint="eastAsia" w:ascii="宋体" w:hAnsi="宋体" w:eastAsia="宋体"/>
          <w:sz w:val="24"/>
          <w:szCs w:val="24"/>
        </w:rPr>
        <w:t>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w:t>
      </w:r>
      <w:r>
        <w:rPr>
          <w:rFonts w:hint="eastAsia" w:ascii="宋体" w:hAnsi="宋体" w:eastAsia="宋体"/>
          <w:sz w:val="24"/>
          <w:szCs w:val="24"/>
          <w:lang w:val="en-US" w:eastAsia="zh-CN"/>
        </w:rPr>
        <w:t>遴选</w:t>
      </w:r>
      <w:r>
        <w:rPr>
          <w:rFonts w:hint="eastAsia" w:ascii="宋体" w:hAnsi="宋体" w:eastAsia="宋体"/>
          <w:sz w:val="24"/>
          <w:szCs w:val="24"/>
        </w:rPr>
        <w:t>文件内容无任何虚假。若评标过程中查出有虚假，同意作无效</w:t>
      </w:r>
      <w:r>
        <w:rPr>
          <w:rFonts w:hint="eastAsia" w:ascii="宋体" w:hAnsi="宋体" w:eastAsia="宋体"/>
          <w:sz w:val="24"/>
          <w:szCs w:val="24"/>
          <w:lang w:val="en-US" w:eastAsia="zh-CN"/>
        </w:rPr>
        <w:t>遴选</w:t>
      </w:r>
      <w:r>
        <w:rPr>
          <w:rFonts w:hint="eastAsia" w:ascii="宋体" w:hAnsi="宋体" w:eastAsia="宋体"/>
          <w:sz w:val="24"/>
          <w:szCs w:val="24"/>
        </w:rPr>
        <w:t>文件处理并被没收</w:t>
      </w:r>
      <w:r>
        <w:rPr>
          <w:rFonts w:hint="eastAsia" w:ascii="宋体" w:hAnsi="宋体" w:eastAsia="宋体"/>
          <w:sz w:val="24"/>
          <w:szCs w:val="24"/>
          <w:lang w:val="en-US" w:eastAsia="zh-CN"/>
        </w:rPr>
        <w:t>遴选</w:t>
      </w:r>
      <w:r>
        <w:rPr>
          <w:rFonts w:hint="eastAsia" w:ascii="宋体" w:hAnsi="宋体" w:eastAsia="宋体"/>
          <w:sz w:val="24"/>
          <w:szCs w:val="24"/>
        </w:rPr>
        <w:t>担保，若中标之后查出有虚假，同意废除中标资格并被没收</w:t>
      </w:r>
      <w:r>
        <w:rPr>
          <w:rFonts w:hint="eastAsia" w:ascii="宋体" w:hAnsi="宋体" w:eastAsia="宋体"/>
          <w:sz w:val="24"/>
          <w:szCs w:val="24"/>
          <w:lang w:val="en-US" w:eastAsia="zh-CN"/>
        </w:rPr>
        <w:t>遴选</w:t>
      </w:r>
      <w:r>
        <w:rPr>
          <w:rFonts w:hint="eastAsia" w:ascii="宋体" w:hAnsi="宋体" w:eastAsia="宋体"/>
          <w:sz w:val="24"/>
          <w:szCs w:val="24"/>
        </w:rPr>
        <w:t>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w:t>
      </w:r>
      <w:r>
        <w:rPr>
          <w:rFonts w:hint="eastAsia" w:ascii="宋体" w:hAnsi="宋体" w:eastAsia="宋体"/>
          <w:sz w:val="24"/>
          <w:szCs w:val="24"/>
          <w:lang w:val="en-US" w:eastAsia="zh-CN"/>
        </w:rPr>
        <w:t>遴选</w:t>
      </w:r>
      <w:r>
        <w:rPr>
          <w:rFonts w:hint="eastAsia" w:ascii="宋体" w:hAnsi="宋体" w:eastAsia="宋体"/>
          <w:sz w:val="24"/>
          <w:szCs w:val="24"/>
        </w:rPr>
        <w:t>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文件及中标通知书规定签定合同。否则，同意接受采购人违约处罚并被没收</w:t>
      </w:r>
      <w:r>
        <w:rPr>
          <w:rFonts w:hint="eastAsia" w:ascii="宋体" w:hAnsi="宋体" w:eastAsia="宋体"/>
          <w:sz w:val="24"/>
          <w:szCs w:val="24"/>
          <w:lang w:val="en-US" w:eastAsia="zh-CN"/>
        </w:rPr>
        <w:t>遴选</w:t>
      </w:r>
      <w:r>
        <w:rPr>
          <w:rFonts w:hint="eastAsia" w:ascii="宋体" w:hAnsi="宋体" w:eastAsia="宋体"/>
          <w:sz w:val="24"/>
          <w:szCs w:val="24"/>
        </w:rPr>
        <w:t>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6.保证按照合同约定完成合同范围内的全部内容。否则，同意接受采购人对供应商违约处理。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7.保证中标之后不转包、不挂靠，若分包将征得采购人同意并遵守相关法律法规。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w:t>
      </w:r>
      <w:r>
        <w:rPr>
          <w:rFonts w:hint="eastAsia" w:ascii="宋体" w:hAnsi="宋体" w:eastAsia="宋体"/>
          <w:sz w:val="24"/>
          <w:szCs w:val="24"/>
          <w:lang w:val="en-US" w:eastAsia="zh-CN"/>
        </w:rPr>
        <w:t>采购人</w:t>
      </w:r>
      <w:r>
        <w:rPr>
          <w:rFonts w:hint="eastAsia" w:ascii="宋体" w:hAnsi="宋体" w:eastAsia="宋体"/>
          <w:sz w:val="24"/>
          <w:szCs w:val="24"/>
        </w:rPr>
        <w:t>开展工作。</w:t>
      </w:r>
    </w:p>
    <w:p w14:paraId="10C2CAEF">
      <w:pPr>
        <w:spacing w:line="360" w:lineRule="auto"/>
        <w:ind w:firstLine="480" w:firstLineChars="200"/>
        <w:rPr>
          <w:rFonts w:ascii="宋体" w:hAnsi="宋体" w:eastAsia="宋体"/>
          <w:sz w:val="24"/>
        </w:rPr>
      </w:pPr>
    </w:p>
    <w:p w14:paraId="038BDF8A">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2FA67093">
      <w:pPr>
        <w:widowControl/>
        <w:jc w:val="left"/>
        <w:rPr>
          <w:rFonts w:ascii="宋体" w:eastAsia="宋体" w:cs="宋体"/>
          <w:kern w:val="0"/>
          <w:sz w:val="22"/>
          <w:szCs w:val="22"/>
        </w:rPr>
      </w:pPr>
    </w:p>
    <w:sectPr>
      <w:headerReference r:id="rId10" w:type="first"/>
      <w:footerReference r:id="rId12" w:type="first"/>
      <w:headerReference r:id="rId9" w:type="default"/>
      <w:footerReference r:id="rId11" w:type="default"/>
      <w:pgSz w:w="11926" w:h="16867"/>
      <w:pgMar w:top="1440" w:right="1797" w:bottom="1440" w:left="1797" w:header="720" w:footer="720" w:gutter="0"/>
      <w:pgNumType w:fmt="decimal"/>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Inter">
    <w:panose1 w:val="020B0502030000000004"/>
    <w:charset w:val="00"/>
    <w:family w:val="auto"/>
    <w:pitch w:val="default"/>
    <w:sig w:usb0="E00002FF" w:usb1="1200A1FF" w:usb2="00000001" w:usb3="00000000" w:csb0="0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009">
    <w:pPr>
      <w:pStyle w:val="28"/>
      <w:ind w:right="180" w:firstLine="4320" w:firstLineChars="240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57E74">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257E74">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2F1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89803">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E89803">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13A2">
    <w:pPr>
      <w:pStyle w:val="28"/>
      <w:ind w:right="180" w:firstLine="4320" w:firstLineChars="240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1661C">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11661C">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204D">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FBFE5">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FBFE5">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72DB4">
                          <w:pPr>
                            <w:pStyle w:val="2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3772DB4">
                    <w:pPr>
                      <w:pStyle w:val="2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29AFA">
    <w:pPr>
      <w:pStyle w:val="29"/>
      <w:jc w:val="left"/>
      <w:rPr>
        <w:rFonts w:hint="eastAsia"/>
        <w:lang w:eastAsia="zh-CN"/>
      </w:rPr>
    </w:pPr>
    <w:r>
      <w:rPr>
        <w:rFonts w:hint="eastAsia" w:ascii="华文新魏" w:hAnsi="华文新魏" w:eastAsia="华文新魏" w:cs="华文新魏"/>
        <w:b/>
        <w:bCs/>
        <w:sz w:val="20"/>
        <w:szCs w:val="20"/>
      </w:rPr>
      <w:t>开平市中心医院</w:t>
    </w:r>
    <w:r>
      <w:rPr>
        <w:rFonts w:hint="eastAsia" w:ascii="华文新魏" w:hAnsi="华文新魏" w:eastAsia="华文新魏" w:cs="华文新魏"/>
        <w:b/>
        <w:bCs/>
        <w:sz w:val="20"/>
        <w:szCs w:val="20"/>
        <w:lang w:val="en-US" w:eastAsia="zh-CN"/>
      </w:rPr>
      <w:t>无障碍电梯采购</w:t>
    </w:r>
    <w:r>
      <w:rPr>
        <w:rFonts w:hint="eastAsia" w:ascii="华文新魏" w:hAnsi="华文新魏" w:eastAsia="华文新魏" w:cs="华文新魏"/>
        <w:b/>
        <w:bCs/>
        <w:sz w:val="20"/>
        <w:szCs w:val="20"/>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760F">
    <w:pPr>
      <w:pStyle w:val="29"/>
      <w:jc w:val="left"/>
      <w:rPr>
        <w:rFonts w:hint="eastAsia"/>
        <w:lang w:val="en-US" w:eastAsia="zh-CN"/>
      </w:rPr>
    </w:pPr>
    <w:r>
      <w:rPr>
        <w:rFonts w:hint="eastAsia" w:ascii="华文新魏" w:hAnsi="华文新魏" w:eastAsia="华文新魏" w:cs="华文新魏"/>
        <w:b/>
        <w:bCs/>
        <w:sz w:val="20"/>
        <w:szCs w:val="20"/>
      </w:rPr>
      <w:t>开平市中心医院</w:t>
    </w:r>
    <w:r>
      <w:rPr>
        <w:rFonts w:hint="eastAsia" w:ascii="华文新魏" w:hAnsi="华文新魏" w:eastAsia="华文新魏" w:cs="华文新魏"/>
        <w:b/>
        <w:bCs/>
        <w:sz w:val="20"/>
        <w:szCs w:val="20"/>
        <w:lang w:val="en-US" w:eastAsia="zh-CN"/>
      </w:rPr>
      <w:t>无障碍电梯采购</w:t>
    </w:r>
    <w:r>
      <w:rPr>
        <w:rFonts w:hint="eastAsia" w:ascii="华文新魏" w:hAnsi="华文新魏" w:eastAsia="华文新魏" w:cs="华文新魏"/>
        <w:b/>
        <w:bCs/>
        <w:sz w:val="20"/>
        <w:szCs w:val="20"/>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w:t>
    </w:r>
    <w:r>
      <w:rPr>
        <w:rFonts w:hint="eastAsia" w:ascii="宋体" w:hAnsi="宋体" w:eastAsia="宋体"/>
        <w:sz w:val="18"/>
        <w:szCs w:val="18"/>
        <w:lang w:eastAsia="zh-CN"/>
      </w:rPr>
      <w:t>开平市中心医院无障碍电梯采购项目</w:t>
    </w:r>
    <w:r>
      <w:rPr>
        <w:rFonts w:hint="eastAsia" w:ascii="宋体" w:hAnsi="宋体" w:eastAsia="宋体"/>
        <w:sz w:val="18"/>
        <w:szCs w:val="18"/>
        <w:lang w:val="en-US" w:eastAsia="zh-CN"/>
      </w:rPr>
      <w:t xml:space="preserve">           </w:t>
    </w:r>
    <w:r>
      <w:rPr>
        <w:rFonts w:ascii="宋体" w:hAnsi="宋体" w:eastAsia="宋体"/>
        <w:sz w:val="18"/>
        <w:szCs w:val="18"/>
      </w:rPr>
      <w:t xml:space="preserve">                </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04BC"/>
    <w:multiLevelType w:val="multilevel"/>
    <w:tmpl w:val="0C1A04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374"/>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EC6D10"/>
    <w:rsid w:val="026C21F1"/>
    <w:rsid w:val="039C407F"/>
    <w:rsid w:val="04F031FB"/>
    <w:rsid w:val="051A0DC4"/>
    <w:rsid w:val="05C4310B"/>
    <w:rsid w:val="05D4309B"/>
    <w:rsid w:val="07456CFC"/>
    <w:rsid w:val="074C3ACA"/>
    <w:rsid w:val="0750067A"/>
    <w:rsid w:val="07685361"/>
    <w:rsid w:val="08181F45"/>
    <w:rsid w:val="083A3F7E"/>
    <w:rsid w:val="092170D3"/>
    <w:rsid w:val="09354491"/>
    <w:rsid w:val="096B4234"/>
    <w:rsid w:val="0A2F5574"/>
    <w:rsid w:val="0A582468"/>
    <w:rsid w:val="0B2E5519"/>
    <w:rsid w:val="0B697506"/>
    <w:rsid w:val="0BBE7E63"/>
    <w:rsid w:val="0C1D705A"/>
    <w:rsid w:val="0C651FA7"/>
    <w:rsid w:val="0F720C87"/>
    <w:rsid w:val="0F7D59F6"/>
    <w:rsid w:val="10B10FD7"/>
    <w:rsid w:val="11113EA3"/>
    <w:rsid w:val="124F42B9"/>
    <w:rsid w:val="125F0C79"/>
    <w:rsid w:val="13252204"/>
    <w:rsid w:val="13B95037"/>
    <w:rsid w:val="1417662E"/>
    <w:rsid w:val="154811A8"/>
    <w:rsid w:val="15AC4E1C"/>
    <w:rsid w:val="15FB1C74"/>
    <w:rsid w:val="16B65F5A"/>
    <w:rsid w:val="171D4DF7"/>
    <w:rsid w:val="18031236"/>
    <w:rsid w:val="18540B58"/>
    <w:rsid w:val="19120228"/>
    <w:rsid w:val="191D51C7"/>
    <w:rsid w:val="192727C6"/>
    <w:rsid w:val="194D51B6"/>
    <w:rsid w:val="1A1A7F48"/>
    <w:rsid w:val="1B3C1DD8"/>
    <w:rsid w:val="1C22302A"/>
    <w:rsid w:val="1CA668CE"/>
    <w:rsid w:val="1D8614B0"/>
    <w:rsid w:val="1D996CC8"/>
    <w:rsid w:val="1E177425"/>
    <w:rsid w:val="1EA26D96"/>
    <w:rsid w:val="204563CC"/>
    <w:rsid w:val="21B90060"/>
    <w:rsid w:val="22AE379E"/>
    <w:rsid w:val="239E1A70"/>
    <w:rsid w:val="23FB7914"/>
    <w:rsid w:val="2459377B"/>
    <w:rsid w:val="24AD2BCD"/>
    <w:rsid w:val="24CA0A5A"/>
    <w:rsid w:val="264C077C"/>
    <w:rsid w:val="268D51D4"/>
    <w:rsid w:val="26A72A02"/>
    <w:rsid w:val="28760EC1"/>
    <w:rsid w:val="289363DE"/>
    <w:rsid w:val="28B409B4"/>
    <w:rsid w:val="28EA443D"/>
    <w:rsid w:val="29042D2C"/>
    <w:rsid w:val="292C2C40"/>
    <w:rsid w:val="2AE46658"/>
    <w:rsid w:val="2B671526"/>
    <w:rsid w:val="2BCF782F"/>
    <w:rsid w:val="2BE97B66"/>
    <w:rsid w:val="2C3529C8"/>
    <w:rsid w:val="2CC74842"/>
    <w:rsid w:val="2E5A3C96"/>
    <w:rsid w:val="2EF312C6"/>
    <w:rsid w:val="2F511A30"/>
    <w:rsid w:val="2F8C7F5C"/>
    <w:rsid w:val="2FB2501E"/>
    <w:rsid w:val="308952B0"/>
    <w:rsid w:val="30DC34B8"/>
    <w:rsid w:val="32147DC4"/>
    <w:rsid w:val="33CD3272"/>
    <w:rsid w:val="33E645DC"/>
    <w:rsid w:val="346F60D7"/>
    <w:rsid w:val="34C374AD"/>
    <w:rsid w:val="352B259E"/>
    <w:rsid w:val="353C45ED"/>
    <w:rsid w:val="35616529"/>
    <w:rsid w:val="357905BC"/>
    <w:rsid w:val="35FD12B2"/>
    <w:rsid w:val="36870A2A"/>
    <w:rsid w:val="370C56F3"/>
    <w:rsid w:val="37230078"/>
    <w:rsid w:val="373874DE"/>
    <w:rsid w:val="37904D56"/>
    <w:rsid w:val="379C734C"/>
    <w:rsid w:val="37F124D5"/>
    <w:rsid w:val="39176F90"/>
    <w:rsid w:val="39677CC5"/>
    <w:rsid w:val="39F723CF"/>
    <w:rsid w:val="39FC7338"/>
    <w:rsid w:val="3B0864E3"/>
    <w:rsid w:val="3C21710D"/>
    <w:rsid w:val="3CEA39E9"/>
    <w:rsid w:val="3D37175C"/>
    <w:rsid w:val="3D400BA9"/>
    <w:rsid w:val="3DF95A66"/>
    <w:rsid w:val="3E4B6A9B"/>
    <w:rsid w:val="3E8A0FA4"/>
    <w:rsid w:val="3EB428B0"/>
    <w:rsid w:val="3EB6253E"/>
    <w:rsid w:val="3FAA5D1E"/>
    <w:rsid w:val="40546F2B"/>
    <w:rsid w:val="40A85AB9"/>
    <w:rsid w:val="41582E49"/>
    <w:rsid w:val="418D7D70"/>
    <w:rsid w:val="42EA0B36"/>
    <w:rsid w:val="433F5D44"/>
    <w:rsid w:val="43E550B8"/>
    <w:rsid w:val="44B553BD"/>
    <w:rsid w:val="457B3CD9"/>
    <w:rsid w:val="45BF09A2"/>
    <w:rsid w:val="45D81D34"/>
    <w:rsid w:val="45EB1BE1"/>
    <w:rsid w:val="45F41271"/>
    <w:rsid w:val="467A7452"/>
    <w:rsid w:val="4716133E"/>
    <w:rsid w:val="484315B6"/>
    <w:rsid w:val="484F0B92"/>
    <w:rsid w:val="48741AB6"/>
    <w:rsid w:val="48C8585F"/>
    <w:rsid w:val="49940732"/>
    <w:rsid w:val="4A646777"/>
    <w:rsid w:val="4A880DD3"/>
    <w:rsid w:val="4E055E8C"/>
    <w:rsid w:val="4F3F76F2"/>
    <w:rsid w:val="4FAD07BD"/>
    <w:rsid w:val="4FDE15F3"/>
    <w:rsid w:val="510B13F4"/>
    <w:rsid w:val="52310E93"/>
    <w:rsid w:val="527C2613"/>
    <w:rsid w:val="53397A0C"/>
    <w:rsid w:val="539A2E87"/>
    <w:rsid w:val="53E92AEF"/>
    <w:rsid w:val="54BB1E1B"/>
    <w:rsid w:val="553100D6"/>
    <w:rsid w:val="553E7B18"/>
    <w:rsid w:val="56AE0C92"/>
    <w:rsid w:val="56C41E5B"/>
    <w:rsid w:val="57B32A9F"/>
    <w:rsid w:val="58925DB9"/>
    <w:rsid w:val="58D73C1D"/>
    <w:rsid w:val="5A982114"/>
    <w:rsid w:val="5AB9121B"/>
    <w:rsid w:val="5AEB2255"/>
    <w:rsid w:val="5AF00933"/>
    <w:rsid w:val="5B525C87"/>
    <w:rsid w:val="5B5317F3"/>
    <w:rsid w:val="5C2F1E8F"/>
    <w:rsid w:val="5D494803"/>
    <w:rsid w:val="5D8733B4"/>
    <w:rsid w:val="5DDC7599"/>
    <w:rsid w:val="5F00399C"/>
    <w:rsid w:val="5F1832FB"/>
    <w:rsid w:val="5F28567D"/>
    <w:rsid w:val="5F3B67FC"/>
    <w:rsid w:val="5FF97134"/>
    <w:rsid w:val="5FFF5ED8"/>
    <w:rsid w:val="600A312C"/>
    <w:rsid w:val="604F3196"/>
    <w:rsid w:val="60F25F36"/>
    <w:rsid w:val="624D58C1"/>
    <w:rsid w:val="64A55D99"/>
    <w:rsid w:val="64FA1908"/>
    <w:rsid w:val="65374138"/>
    <w:rsid w:val="65945F13"/>
    <w:rsid w:val="66C828BC"/>
    <w:rsid w:val="67026F67"/>
    <w:rsid w:val="673F3203"/>
    <w:rsid w:val="682C661B"/>
    <w:rsid w:val="69724A89"/>
    <w:rsid w:val="69B30239"/>
    <w:rsid w:val="69F06C95"/>
    <w:rsid w:val="6AF975B9"/>
    <w:rsid w:val="6B4D2434"/>
    <w:rsid w:val="6C080198"/>
    <w:rsid w:val="6C1F6348"/>
    <w:rsid w:val="6C2E088C"/>
    <w:rsid w:val="6D0B1506"/>
    <w:rsid w:val="6DAA37B5"/>
    <w:rsid w:val="6FA84C02"/>
    <w:rsid w:val="70C2647F"/>
    <w:rsid w:val="70CD7F27"/>
    <w:rsid w:val="71385799"/>
    <w:rsid w:val="741713C4"/>
    <w:rsid w:val="74546174"/>
    <w:rsid w:val="74EE5E20"/>
    <w:rsid w:val="751A4987"/>
    <w:rsid w:val="76483B47"/>
    <w:rsid w:val="76C66107"/>
    <w:rsid w:val="78847233"/>
    <w:rsid w:val="79444163"/>
    <w:rsid w:val="7A470084"/>
    <w:rsid w:val="7A5433BE"/>
    <w:rsid w:val="7A763316"/>
    <w:rsid w:val="7A78685F"/>
    <w:rsid w:val="7A9E639B"/>
    <w:rsid w:val="7ADA7350"/>
    <w:rsid w:val="7B0B75EA"/>
    <w:rsid w:val="7B83361B"/>
    <w:rsid w:val="7BD61B65"/>
    <w:rsid w:val="7C974B11"/>
    <w:rsid w:val="7DAF403F"/>
    <w:rsid w:val="7DDF6930"/>
    <w:rsid w:val="7E0C25A3"/>
    <w:rsid w:val="7E7A39CC"/>
    <w:rsid w:val="7EAD77BC"/>
    <w:rsid w:val="7EE4674F"/>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1"/>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4"/>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4"/>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4"/>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0"/>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next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2"/>
    <w:qFormat/>
    <w:uiPriority w:val="0"/>
    <w:rPr>
      <w:rFonts w:ascii="宋体" w:eastAsia="宋体"/>
      <w:b/>
      <w:kern w:val="44"/>
      <w:sz w:val="44"/>
      <w:lang w:val="en-US" w:eastAsia="zh-CN" w:bidi="ar-SA"/>
    </w:rPr>
  </w:style>
  <w:style w:type="character" w:customStyle="1" w:styleId="52">
    <w:name w:val="正文缩进 字符"/>
    <w:link w:val="4"/>
    <w:qFormat/>
    <w:uiPriority w:val="0"/>
    <w:rPr>
      <w:rFonts w:ascii="宋体" w:eastAsia="宋体"/>
      <w:sz w:val="34"/>
      <w:lang w:val="en-US" w:eastAsia="zh-CN" w:bidi="ar-SA"/>
    </w:rPr>
  </w:style>
  <w:style w:type="character" w:customStyle="1" w:styleId="53">
    <w:name w:val="标题 2 字符"/>
    <w:link w:val="3"/>
    <w:qFormat/>
    <w:uiPriority w:val="0"/>
    <w:rPr>
      <w:rFonts w:ascii="Arial" w:hAnsi="Arial" w:eastAsia="黑体"/>
      <w:b/>
      <w:sz w:val="32"/>
      <w:lang w:val="en-US" w:eastAsia="zh-CN" w:bidi="ar-SA"/>
    </w:rPr>
  </w:style>
  <w:style w:type="character" w:customStyle="1" w:styleId="54">
    <w:name w:val="标题 3 字符"/>
    <w:link w:val="5"/>
    <w:qFormat/>
    <w:uiPriority w:val="0"/>
    <w:rPr>
      <w:rFonts w:ascii="宋体" w:eastAsia="宋体"/>
      <w:b/>
      <w:sz w:val="32"/>
      <w:lang w:val="en-US" w:eastAsia="zh-CN" w:bidi="ar-SA"/>
    </w:rPr>
  </w:style>
  <w:style w:type="character" w:customStyle="1" w:styleId="55">
    <w:name w:val="标题 4 字符"/>
    <w:link w:val="6"/>
    <w:qFormat/>
    <w:uiPriority w:val="0"/>
    <w:rPr>
      <w:rFonts w:ascii="等线 Light" w:hAnsi="等线 Light" w:eastAsia="等线 Light" w:cs="Times New Roman"/>
      <w:b/>
      <w:bCs/>
      <w:kern w:val="2"/>
      <w:sz w:val="28"/>
      <w:szCs w:val="28"/>
    </w:rPr>
  </w:style>
  <w:style w:type="character" w:customStyle="1" w:styleId="56">
    <w:name w:val="标题 5 字符"/>
    <w:basedOn w:val="44"/>
    <w:link w:val="7"/>
    <w:qFormat/>
    <w:uiPriority w:val="0"/>
    <w:rPr>
      <w:rFonts w:eastAsia="仿宋_GB2312"/>
      <w:b/>
      <w:bCs/>
      <w:kern w:val="2"/>
      <w:sz w:val="28"/>
      <w:szCs w:val="28"/>
    </w:rPr>
  </w:style>
  <w:style w:type="character" w:customStyle="1" w:styleId="57">
    <w:name w:val="标题 6 字符"/>
    <w:link w:val="8"/>
    <w:qFormat/>
    <w:uiPriority w:val="0"/>
    <w:rPr>
      <w:rFonts w:ascii="Calibri Light" w:hAnsi="Calibri Light" w:eastAsia="宋体" w:cs="Times New Roman"/>
      <w:b/>
      <w:bCs/>
      <w:kern w:val="2"/>
      <w:sz w:val="24"/>
      <w:szCs w:val="24"/>
    </w:rPr>
  </w:style>
  <w:style w:type="character" w:customStyle="1" w:styleId="58">
    <w:name w:val="标题 7 字符"/>
    <w:link w:val="9"/>
    <w:qFormat/>
    <w:uiPriority w:val="0"/>
    <w:rPr>
      <w:rFonts w:ascii="宋体"/>
      <w:b/>
      <w:color w:val="000000"/>
      <w:kern w:val="2"/>
      <w:sz w:val="24"/>
      <w:szCs w:val="24"/>
    </w:rPr>
  </w:style>
  <w:style w:type="character" w:customStyle="1" w:styleId="59">
    <w:name w:val="标题 8 字符"/>
    <w:link w:val="10"/>
    <w:qFormat/>
    <w:uiPriority w:val="0"/>
    <w:rPr>
      <w:rFonts w:ascii="Arial" w:hAnsi="Arial" w:eastAsia="黑体"/>
      <w:color w:val="000000"/>
      <w:kern w:val="2"/>
      <w:sz w:val="24"/>
      <w:szCs w:val="24"/>
    </w:rPr>
  </w:style>
  <w:style w:type="character" w:customStyle="1" w:styleId="60">
    <w:name w:val="标题 9 字符"/>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17"/>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4"/>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5"/>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5"/>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basedOn w:val="44"/>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2"/>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 w:type="paragraph" w:customStyle="1" w:styleId="227">
    <w:name w:val="_Style 1"/>
    <w:basedOn w:val="1"/>
    <w:qFormat/>
    <w:uiPriority w:val="0"/>
    <w:pPr>
      <w:ind w:firstLine="420" w:firstLineChars="200"/>
    </w:pPr>
  </w:style>
  <w:style w:type="paragraph" w:customStyle="1" w:styleId="228">
    <w:name w:val="列出段落1"/>
    <w:basedOn w:val="1"/>
    <w:qFormat/>
    <w:uiPriority w:val="34"/>
    <w:pPr>
      <w:ind w:firstLine="420" w:firstLineChars="200"/>
    </w:pPr>
  </w:style>
  <w:style w:type="character" w:customStyle="1" w:styleId="229">
    <w:name w:val="font61"/>
    <w:basedOn w:val="4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35</Pages>
  <Words>1502</Words>
  <Characters>1692</Characters>
  <Lines>55</Lines>
  <Paragraphs>64</Paragraphs>
  <TotalTime>2</TotalTime>
  <ScaleCrop>false</ScaleCrop>
  <LinksUpToDate>false</LinksUpToDate>
  <CharactersWithSpaces>1727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2025-09-19T02:19:57Z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A5E877885DDB45BF8A0171FC9BB54252_13</vt:lpwstr>
  </property>
  <property fmtid="{D5CDD505-2E9C-101B-9397-08002B2CF9AE}" pid="4" name="KSOTemplateDocerSaveRecord">
    <vt:lpwstr>eyJoZGlkIjoiZDUxNWNjMTVhZmQ1NDYzNDYyZmQxZDczNGYxNmJkYmQiLCJ1c2VySWQiOiIyODQ4OTIwNjYifQ==</vt:lpwstr>
  </property>
</Properties>
</file>