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14366">
      <w:pPr>
        <w:pStyle w:val="2"/>
        <w:bidi w:val="0"/>
        <w:jc w:val="center"/>
        <w:rPr>
          <w:rFonts w:hint="eastAsia"/>
        </w:rPr>
      </w:pPr>
      <w:bookmarkStart w:id="2" w:name="_GoBack"/>
      <w:bookmarkEnd w:id="2"/>
      <w:r>
        <w:rPr>
          <w:rFonts w:hint="eastAsia"/>
          <w:lang w:val="en-US" w:eastAsia="zh-CN"/>
        </w:rPr>
        <w:t>眼科眼底照相机</w:t>
      </w:r>
      <w:r>
        <w:rPr>
          <w:rFonts w:hint="eastAsia"/>
        </w:rPr>
        <w:t>技术参数</w:t>
      </w:r>
    </w:p>
    <w:p w14:paraId="6639E0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1、系统主要功能：</w:t>
      </w:r>
    </w:p>
    <w:p w14:paraId="6C0C0DE2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sz w:val="24"/>
        </w:rPr>
        <w:t>1.1、</w:t>
      </w:r>
      <w:r>
        <w:rPr>
          <w:rFonts w:hint="eastAsia"/>
          <w:bCs/>
          <w:sz w:val="24"/>
        </w:rPr>
        <w:t>静态彩色眼底图像数码采集系统；适合于较小瞳孔和不散瞳眼底彩色照相</w:t>
      </w:r>
    </w:p>
    <w:p w14:paraId="67E3EE75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1.2、荧光造影摄像系统：摄像头动态采集方式，能准确诊断各种眼底病；能连续动态的观察眼底血管静脉到动脉充盈全过程</w:t>
      </w:r>
      <w:r>
        <w:rPr>
          <w:bCs/>
          <w:sz w:val="24"/>
        </w:rPr>
        <w:t>,</w:t>
      </w:r>
      <w:r>
        <w:rPr>
          <w:rFonts w:hint="eastAsia"/>
          <w:bCs/>
          <w:sz w:val="24"/>
        </w:rPr>
        <w:t>实时显示动态造影图像，每秒10-30帧</w:t>
      </w:r>
    </w:p>
    <w:p w14:paraId="321372B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1.3、图像分析系统：操作简单，具备图像拼接等多功能，可对图像进行分析、拼接、处理。对图像亮度、对比度及色彩调节。对图像进行降噪、黑白反转、灰度拉伸</w:t>
      </w:r>
    </w:p>
    <w:p w14:paraId="13F72E9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1.4、拼图功能：具备图像拼接等多种功能；可对图像任意缩放、移动、粘贴、拼接，也可对图像色彩、亮度调整，使打印图象更清晰。</w:t>
      </w:r>
    </w:p>
    <w:p w14:paraId="6DC8AE9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1.5、免散瞳功能：最小瞳孔支持3.3mm，针对青光眼及其它一些不能散瞳的病人，可免散瞳做彩色眼底照相； </w:t>
      </w:r>
    </w:p>
    <w:p w14:paraId="05D02E9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1.6、病灶测量功能；能对任意形状病灶尺寸大小进行测量、计算，给医生提供更可靠临床数据。可选黑白。彩色打印模式，对目标进行长度、面积相对测量或PD值测量。对图像进行拼接</w:t>
      </w:r>
    </w:p>
    <w:p w14:paraId="3F2730E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2、系统配置：</w:t>
      </w:r>
    </w:p>
    <w:p w14:paraId="67498B63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2.1、光学主机系统；</w:t>
      </w:r>
    </w:p>
    <w:p w14:paraId="70C4C09B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自动识别左右眼，注射用额架灯可左右互换。方便使用</w:t>
      </w:r>
    </w:p>
    <w:p w14:paraId="144C4F26">
      <w:pPr>
        <w:spacing w:line="360" w:lineRule="auto"/>
        <w:rPr>
          <w:b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2.</w:t>
      </w:r>
      <w:r>
        <w:rPr>
          <w:rFonts w:hint="eastAsia"/>
          <w:b/>
          <w:bCs/>
          <w:color w:val="auto"/>
          <w:sz w:val="24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</w:rPr>
        <w:t>、专用彩色眼底数字图像采集系统：采用</w:t>
      </w:r>
      <w:r>
        <w:rPr>
          <w:rFonts w:hint="eastAsia"/>
          <w:b/>
          <w:color w:val="auto"/>
          <w:sz w:val="24"/>
        </w:rPr>
        <w:t>单反相机，有效像素</w:t>
      </w:r>
      <w:r>
        <w:rPr>
          <w:rFonts w:hint="default" w:ascii="Arial" w:hAnsi="Arial" w:cs="Arial"/>
          <w:b/>
          <w:color w:val="auto"/>
          <w:sz w:val="24"/>
        </w:rPr>
        <w:t>≥</w:t>
      </w:r>
      <w:r>
        <w:rPr>
          <w:b/>
          <w:color w:val="auto"/>
          <w:sz w:val="24"/>
        </w:rPr>
        <w:t>2400</w:t>
      </w:r>
      <w:r>
        <w:rPr>
          <w:rFonts w:hint="eastAsia"/>
          <w:b/>
          <w:color w:val="auto"/>
          <w:sz w:val="24"/>
        </w:rPr>
        <w:t>万</w:t>
      </w:r>
    </w:p>
    <w:p w14:paraId="64EBE5F2"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2.</w:t>
      </w:r>
      <w:r>
        <w:rPr>
          <w:rFonts w:hint="eastAsia"/>
          <w:b/>
          <w:color w:val="auto"/>
          <w:sz w:val="24"/>
          <w:lang w:val="en-US" w:eastAsia="zh-CN"/>
        </w:rPr>
        <w:t>3</w:t>
      </w:r>
      <w:r>
        <w:rPr>
          <w:rFonts w:hint="eastAsia"/>
          <w:b/>
          <w:color w:val="auto"/>
          <w:sz w:val="24"/>
        </w:rPr>
        <w:t>、具有自动对焦、自动曝光功能。</w:t>
      </w:r>
      <w:bookmarkStart w:id="0" w:name="_Hlk126053525"/>
      <w:r>
        <w:rPr>
          <w:rFonts w:hint="eastAsia"/>
          <w:b/>
          <w:color w:val="auto"/>
          <w:sz w:val="24"/>
        </w:rPr>
        <w:t>自动对焦：当对准眼底图像后，仪器应自动调整焦距至清晰位置</w:t>
      </w:r>
      <w:bookmarkEnd w:id="0"/>
      <w:r>
        <w:rPr>
          <w:rFonts w:hint="eastAsia"/>
          <w:b/>
          <w:color w:val="auto"/>
          <w:sz w:val="24"/>
        </w:rPr>
        <w:t>（提供检验报告）</w:t>
      </w:r>
    </w:p>
    <w:p w14:paraId="4756E1B0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2.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color w:val="auto"/>
          <w:sz w:val="24"/>
        </w:rPr>
        <w:t>、</w:t>
      </w:r>
      <w:r>
        <w:rPr>
          <w:rFonts w:hint="eastAsia"/>
          <w:b/>
          <w:bCs/>
          <w:color w:val="auto"/>
          <w:sz w:val="24"/>
        </w:rPr>
        <w:t>眼底荧光造影可通过动态显示和同步闪光两种方式进行采集</w:t>
      </w:r>
    </w:p>
    <w:p w14:paraId="1111AA54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bCs/>
          <w:color w:val="auto"/>
          <w:sz w:val="24"/>
        </w:rPr>
        <w:t>、</w:t>
      </w:r>
      <w:bookmarkStart w:id="1" w:name="_Hlk126053554"/>
      <w:r>
        <w:rPr>
          <w:rFonts w:hint="eastAsia" w:ascii="宋体" w:hAnsi="宋体"/>
          <w:bCs/>
          <w:sz w:val="24"/>
        </w:rPr>
        <w:t>辅助对焦：应具备双圆点辅助对位指示</w:t>
      </w:r>
      <w:bookmarkEnd w:id="1"/>
      <w:r>
        <w:rPr>
          <w:rFonts w:hint="eastAsia"/>
          <w:b/>
          <w:sz w:val="24"/>
        </w:rPr>
        <w:t>（提供检验报告）</w:t>
      </w:r>
    </w:p>
    <w:p w14:paraId="7C1C788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3、主要技术规格</w:t>
      </w:r>
    </w:p>
    <w:p w14:paraId="2C1EC516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3.1、视野角区间范围：42°—53°；</w:t>
      </w:r>
      <w:r>
        <w:rPr>
          <w:rFonts w:hint="eastAsia"/>
          <w:b/>
          <w:sz w:val="24"/>
        </w:rPr>
        <w:t>（提供检验报告）</w:t>
      </w:r>
    </w:p>
    <w:p w14:paraId="273344BC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3.2、水平转角：±30°，上下倾角：±12.5°（提供检验报告）</w:t>
      </w:r>
    </w:p>
    <w:p w14:paraId="07F7870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3</w:t>
      </w:r>
      <w:r>
        <w:rPr>
          <w:rFonts w:hint="eastAsia"/>
          <w:sz w:val="24"/>
        </w:rPr>
        <w:t>、光强度无级微调（分粗调和微调）；</w:t>
      </w:r>
    </w:p>
    <w:p w14:paraId="599E4A1E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4</w:t>
      </w:r>
      <w:r>
        <w:rPr>
          <w:rFonts w:hint="eastAsia"/>
          <w:sz w:val="24"/>
        </w:rPr>
        <w:t>、工作距离：40mm±2 mm</w:t>
      </w:r>
    </w:p>
    <w:p w14:paraId="79B2CA75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.5</w:t>
      </w:r>
      <w:r>
        <w:rPr>
          <w:rFonts w:hint="eastAsia"/>
          <w:sz w:val="24"/>
        </w:rPr>
        <w:t>、基座运动范围前后移动距离：75 mm ±5 mm</w:t>
      </w:r>
      <w:r>
        <w:rPr>
          <w:sz w:val="24"/>
        </w:rPr>
        <w:t xml:space="preserve"> </w:t>
      </w:r>
    </w:p>
    <w:p w14:paraId="03200862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6</w:t>
      </w:r>
      <w:r>
        <w:rPr>
          <w:rFonts w:hint="eastAsia"/>
          <w:sz w:val="24"/>
        </w:rPr>
        <w:t xml:space="preserve">、基座运动范围左右移动距离：102 mm ±5 mm </w:t>
      </w:r>
    </w:p>
    <w:p w14:paraId="5925923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7</w:t>
      </w:r>
      <w:r>
        <w:rPr>
          <w:rFonts w:hint="eastAsia"/>
          <w:sz w:val="24"/>
        </w:rPr>
        <w:t>、基座运动范围上下移动距离：30 mm ±3mm</w:t>
      </w:r>
    </w:p>
    <w:p w14:paraId="1C45942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8</w:t>
      </w:r>
      <w:r>
        <w:rPr>
          <w:rFonts w:hint="eastAsia"/>
          <w:sz w:val="24"/>
        </w:rPr>
        <w:t>、滤光片：激发滤光片为蓝色，接收滤光片为黄色；</w:t>
      </w:r>
    </w:p>
    <w:p w14:paraId="7D97A29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9</w:t>
      </w:r>
      <w:r>
        <w:rPr>
          <w:rFonts w:hint="eastAsia"/>
          <w:sz w:val="24"/>
        </w:rPr>
        <w:t>、影像感光度：自动100、200、400；</w:t>
      </w:r>
    </w:p>
    <w:p w14:paraId="1EB39DD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10</w:t>
      </w:r>
      <w:r>
        <w:rPr>
          <w:rFonts w:hint="eastAsia"/>
          <w:sz w:val="24"/>
        </w:rPr>
        <w:t>、多种图像输入、输出格式：BMP、AVI等；</w:t>
      </w:r>
    </w:p>
    <w:p w14:paraId="48B1B755">
      <w:pPr>
        <w:jc w:val="center"/>
        <w:rPr>
          <w:rFonts w:hint="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867C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5C9A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5C9A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81"/>
    <w:rsid w:val="000278A3"/>
    <w:rsid w:val="000363CD"/>
    <w:rsid w:val="000862F7"/>
    <w:rsid w:val="000C58A2"/>
    <w:rsid w:val="0011589B"/>
    <w:rsid w:val="00132DBD"/>
    <w:rsid w:val="002014D4"/>
    <w:rsid w:val="002B34AD"/>
    <w:rsid w:val="002D0100"/>
    <w:rsid w:val="002E6DAF"/>
    <w:rsid w:val="00300363"/>
    <w:rsid w:val="00340FE4"/>
    <w:rsid w:val="00374745"/>
    <w:rsid w:val="00375425"/>
    <w:rsid w:val="003A11EB"/>
    <w:rsid w:val="004D2332"/>
    <w:rsid w:val="004D79DC"/>
    <w:rsid w:val="004F50AA"/>
    <w:rsid w:val="00513833"/>
    <w:rsid w:val="005332EE"/>
    <w:rsid w:val="00562671"/>
    <w:rsid w:val="00564ABB"/>
    <w:rsid w:val="00637C25"/>
    <w:rsid w:val="006541D6"/>
    <w:rsid w:val="00683376"/>
    <w:rsid w:val="0068444A"/>
    <w:rsid w:val="00695E16"/>
    <w:rsid w:val="006C44C7"/>
    <w:rsid w:val="006D1473"/>
    <w:rsid w:val="0071272B"/>
    <w:rsid w:val="007C2F00"/>
    <w:rsid w:val="007E5581"/>
    <w:rsid w:val="00870D64"/>
    <w:rsid w:val="008A1C4D"/>
    <w:rsid w:val="009335F0"/>
    <w:rsid w:val="0093469C"/>
    <w:rsid w:val="009479A3"/>
    <w:rsid w:val="00996917"/>
    <w:rsid w:val="009C2B9B"/>
    <w:rsid w:val="009D1998"/>
    <w:rsid w:val="009D1C2C"/>
    <w:rsid w:val="009D4512"/>
    <w:rsid w:val="009E5CD9"/>
    <w:rsid w:val="009F439A"/>
    <w:rsid w:val="00A46960"/>
    <w:rsid w:val="00A8279A"/>
    <w:rsid w:val="00A9320B"/>
    <w:rsid w:val="00AB472F"/>
    <w:rsid w:val="00AB75C4"/>
    <w:rsid w:val="00B15D25"/>
    <w:rsid w:val="00B373EC"/>
    <w:rsid w:val="00B6621B"/>
    <w:rsid w:val="00B85F51"/>
    <w:rsid w:val="00BC6895"/>
    <w:rsid w:val="00BF71D0"/>
    <w:rsid w:val="00C4145F"/>
    <w:rsid w:val="00C97CB3"/>
    <w:rsid w:val="00CF4D9A"/>
    <w:rsid w:val="00D3386B"/>
    <w:rsid w:val="00D44FBE"/>
    <w:rsid w:val="00D615E3"/>
    <w:rsid w:val="00E16EBF"/>
    <w:rsid w:val="00EA7C9C"/>
    <w:rsid w:val="00EC1ABB"/>
    <w:rsid w:val="00ED12D8"/>
    <w:rsid w:val="00ED3B1F"/>
    <w:rsid w:val="00ED60D6"/>
    <w:rsid w:val="00FA7DA3"/>
    <w:rsid w:val="194F5233"/>
    <w:rsid w:val="4E96242E"/>
    <w:rsid w:val="538700C0"/>
    <w:rsid w:val="57AC1644"/>
    <w:rsid w:val="683F478D"/>
    <w:rsid w:val="75B538D2"/>
    <w:rsid w:val="7B2E5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852</Characters>
  <Lines>7</Lines>
  <Paragraphs>2</Paragraphs>
  <TotalTime>9</TotalTime>
  <ScaleCrop>false</ScaleCrop>
  <LinksUpToDate>false</LinksUpToDate>
  <CharactersWithSpaces>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2007-12-21T03:10:00Z</dcterms:created>
  <dc:creator>kh</dc:creator>
  <cp:lastModifiedBy>至诚之力</cp:lastModifiedBy>
  <cp:lastPrinted>2025-06-09T08:16:16Z</cp:lastPrinted>
  <dcterms:modified xsi:type="dcterms:W3CDTF">2025-06-09T08:41:03Z</dcterms:modified>
  <dc:title>数字眼底荧光造影机及图像处理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eyJoZGlkIjoiYzY0YmExODRkNDA4NjA3MjVjNDBmMjYzZTc2ZWNjNjQiLCJ1c2VySWQiOiI3NDMyMTk4NDkifQ==</vt:lpwstr>
  </property>
  <property fmtid="{D5CDD505-2E9C-101B-9397-08002B2CF9AE}" pid="4" name="ICV">
    <vt:lpwstr>A398B582665A49E59812A422E415D794_13</vt:lpwstr>
  </property>
</Properties>
</file>