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F501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宫腔检查镜技术参数</w:t>
      </w:r>
    </w:p>
    <w:p w14:paraId="089C9C2B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1、外鞘直径：≤15Fr；</w:t>
      </w:r>
    </w:p>
    <w:p w14:paraId="7685A37B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2、镜鞘工作长度：≥210mm；</w:t>
      </w:r>
    </w:p>
    <w:p w14:paraId="71C1F9BF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3、镜体外径：≤Ф3mm；</w:t>
      </w:r>
    </w:p>
    <w:p w14:paraId="1DF9B3D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4、镜体工作长度：≤302mm；</w:t>
      </w:r>
    </w:p>
    <w:p w14:paraId="0F0A8B4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5、视场角：≥55°；</w:t>
      </w:r>
      <w:bookmarkStart w:id="0" w:name="_GoBack"/>
      <w:bookmarkEnd w:id="0"/>
    </w:p>
    <w:p w14:paraId="4D69EA8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6、视向角：≥30°；</w:t>
      </w:r>
    </w:p>
    <w:p w14:paraId="5DCA39EF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7、视场中心角分辨力：≥2.3C/（°）；</w:t>
      </w:r>
    </w:p>
    <w:p w14:paraId="74B7B62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8、有效景深范围：≥1～70mm；</w:t>
      </w:r>
    </w:p>
    <w:p w14:paraId="4286911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9、内窥镜传像系统采用柱状透镜加工技术，图像清晰，视场明亮，带有方向标，蓝宝石镜头；</w:t>
      </w:r>
    </w:p>
    <w:p w14:paraId="7712FBE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10、独立进水和出水通道设计，可以持续循环灌流膨宫液；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65A9617-4991-48A7-9B0C-C40102B67E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B6192"/>
    <w:rsid w:val="079B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2025-01-21T06:18:00Z</dcterms:created>
  <dc:creator>至诚之力</dc:creator>
  <cp:lastModifiedBy>至诚之力</cp:lastModifiedBy>
  <dcterms:modified xsi:type="dcterms:W3CDTF">2025-01-21T07:40:04Z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AA6D92EA0A084D81AEF8C62595A078CA_11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