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中医定向透药治疗仪技术参数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治疗电流：多元编码动态调制的中频电流；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输出波形：直流叠加低频方波脉冲、直流叠加低频方波调制脉冲、低频方波 脉宽调制式中频脉冲、方波、锯齿波、三角波、菱形波、正弦波等；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工作频率：治疗仪的中频基波工作频率为2000Hz，频率允差±10%；低频调制中 频调制频率应在0～150Hz范围内；低频方波脉宽调制频率为75Hz，频率允差±10 %；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脉冲宽度：0.220ms±20%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调幅范围：10～80%，允差±5%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直流分量：大于1V，小于20V；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输出强度(500Ω负载)： 中频输出电流：0～50mA;输出强度调节：0～99共100级步进调节，最大脉冲电流 ：≤100 mA；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输出和保护功能：输出电流自动稳定在所调定的值上，负载阻抗从100Ω～1K Ω变化时，上述参数不受影响，治疗仪具有输出闭锁保护功能；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定时时间：自动设定25分钟，人工设定1～60分钟；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热疗温度：温度可控制在25℃～60℃之间；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热疗电源：0～5共6级步进调节；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处方功能：由系统软件子程序自动排序产生不同组合的正弦波、方波、锯齿 波处方波形；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磁疗功能：动态磁场，具有磁疗功效；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工作电源：交流220V50Hz±10%；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功耗：＜80VA；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连续工作时间：＞4小时。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C268E"/>
    <w:multiLevelType w:val="singleLevel"/>
    <w:tmpl w:val="03BC26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35E44683"/>
    <w:rsid w:val="2CB441DD"/>
    <w:rsid w:val="35E44683"/>
    <w:rsid w:val="576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2024-05-06T09:06:00Z</dcterms:created>
  <dc:creator>至诚之力</dc:creator>
  <cp:lastModifiedBy>能</cp:lastModifiedBy>
  <dcterms:modified xsi:type="dcterms:W3CDTF">2024-05-08T07:31:59Z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376EB754143545019E3EBEC2850473F2_13</vt:lpwstr>
  </property>
</Properties>
</file>