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脉博血氧仪技术参数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测量范围：0-100%。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分辨率：≤1%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精确度：±2%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测量范围：不窄于18-300bpm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连续监护模式：≥96h数据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点测模式：≥4000条数据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监护模式：成人、儿童、新生儿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可使用多种规格的血氧探头（含可重复使用的成人、儿童、新生儿探头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和一次性探头）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锂电池，可充电。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DA792"/>
    <w:multiLevelType w:val="singleLevel"/>
    <w:tmpl w:val="750DA7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4B1E1985"/>
    <w:rsid w:val="177C74AC"/>
    <w:rsid w:val="42701382"/>
    <w:rsid w:val="4B1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2024-05-07T06:31:00Z</dcterms:created>
  <dc:creator>至诚之力</dc:creator>
  <cp:lastModifiedBy>至诚之力</cp:lastModifiedBy>
  <dcterms:modified xsi:type="dcterms:W3CDTF">2024-05-09T00:50:51Z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BAF7DE7726C74AB49F396F3CB8413CD4_13</vt:lpwstr>
  </property>
</Properties>
</file>