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6"/>
          <w:rFonts w:hint="default" w:ascii="宋体" w:hAnsi="宋体" w:eastAsia="宋体" w:cs="宋体"/>
          <w:kern w:val="0"/>
          <w:sz w:val="36"/>
          <w:szCs w:val="36"/>
          <w:lang w:val="en-US" w:eastAsia="zh-CN"/>
        </w:rPr>
      </w:pPr>
      <w:r>
        <w:rPr>
          <w:rStyle w:val="7"/>
          <w:rFonts w:hint="eastAsia"/>
          <w:lang w:val="en-US" w:eastAsia="zh-CN"/>
        </w:rPr>
        <w:t>空气消毒机技术参数</w:t>
      </w:r>
    </w:p>
    <w:tbl>
      <w:tblPr>
        <w:tblStyle w:val="4"/>
        <w:tblW w:w="98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3" w:hRule="atLeast"/>
          <w:jc w:val="center"/>
        </w:trPr>
        <w:tc>
          <w:tcPr>
            <w:tcW w:w="9899" w:type="dxa"/>
            <w:vAlign w:val="center"/>
          </w:tcPr>
          <w:p>
            <w:pPr>
              <w:rPr>
                <w:rFonts w:hint="eastAsia" w:ascii="Times New Roman" w:hAnsi="Times New Roman" w:eastAsia="仿宋_GB2312" w:cs="Times New Roman"/>
                <w:b/>
                <w:sz w:val="22"/>
                <w:szCs w:val="22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b/>
                <w:sz w:val="22"/>
                <w:szCs w:val="22"/>
              </w:rPr>
              <w:t>一、产品名称：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2"/>
              </w:rPr>
              <w:t>医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lang w:val="en-US" w:eastAsia="zh-CN"/>
              </w:rPr>
              <w:t>用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2"/>
              </w:rPr>
              <w:t>空气</w:t>
            </w: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>消毒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lang w:val="en-US" w:eastAsia="zh-CN"/>
              </w:rPr>
              <w:t>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59" w:hRule="atLeast"/>
          <w:jc w:val="center"/>
        </w:trPr>
        <w:tc>
          <w:tcPr>
            <w:tcW w:w="9899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b/>
                <w:sz w:val="22"/>
                <w:szCs w:val="22"/>
              </w:rPr>
              <w:t>二、产品用途：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2"/>
              </w:rPr>
              <w:t>适用</w:t>
            </w: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>于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2"/>
              </w:rPr>
              <w:t>普通</w:t>
            </w: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>手术室、产房、血液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2"/>
              </w:rPr>
              <w:t>病</w:t>
            </w: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>区、烧伤病区、保护性隔离病区、重症监护病区的空气消毒；消毒供应中心检查包装灭菌区和无菌物品存放区、重症透析中心的空气消毒；检查室、治疗室、感染性疾病诊室等场所的空气消毒。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899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b/>
                <w:sz w:val="22"/>
                <w:szCs w:val="22"/>
              </w:rPr>
              <w:t>三、技术参数要求：</w:t>
            </w:r>
          </w:p>
          <w:p>
            <w:pPr>
              <w:ind w:firstLine="440" w:firstLineChars="200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>1、采用等离子体＋静电吸附消毒灭菌，杀菌广谱、彻底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2"/>
              </w:rPr>
              <w:t>；</w:t>
            </w: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>内含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lang w:val="en-US" w:eastAsia="zh-CN"/>
              </w:rPr>
              <w:t>复合式过滤器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2"/>
              </w:rPr>
              <w:t>，可有效除去空气中的挥发性气体、各种异味以及过滤毛发、粉尘等大尘埃颗粒；</w:t>
            </w: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 xml:space="preserve"> </w:t>
            </w:r>
          </w:p>
          <w:p>
            <w:pPr>
              <w:ind w:firstLine="440" w:firstLineChars="200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>2、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2"/>
              </w:rPr>
              <w:t>医用等离子体空气</w:t>
            </w: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>消毒器壳体</w:t>
            </w:r>
            <w:r>
              <w:rPr>
                <w:rFonts w:ascii="Times New Roman" w:hAnsi="Times New Roman" w:eastAsia="仿宋_GB2312" w:cs="Times New Roman"/>
                <w:bCs/>
                <w:sz w:val="22"/>
                <w:szCs w:val="22"/>
              </w:rPr>
              <w:t>采用</w:t>
            </w:r>
            <w:r>
              <w:rPr>
                <w:rFonts w:hint="eastAsia" w:ascii="Times New Roman" w:hAnsi="Times New Roman" w:eastAsia="仿宋_GB2312" w:cs="Times New Roman"/>
                <w:bCs/>
                <w:sz w:val="22"/>
                <w:szCs w:val="22"/>
              </w:rPr>
              <w:t>优质</w:t>
            </w:r>
            <w:r>
              <w:rPr>
                <w:rFonts w:ascii="Times New Roman" w:hAnsi="Times New Roman" w:eastAsia="仿宋_GB2312" w:cs="Times New Roman"/>
                <w:bCs/>
                <w:sz w:val="22"/>
                <w:szCs w:val="22"/>
              </w:rPr>
              <w:t>冷轧钢板，结构强度高，</w:t>
            </w:r>
            <w:r>
              <w:rPr>
                <w:rFonts w:hint="eastAsia" w:ascii="Times New Roman" w:hAnsi="Times New Roman" w:eastAsia="仿宋_GB2312" w:cs="Times New Roman"/>
                <w:bCs/>
                <w:sz w:val="22"/>
                <w:szCs w:val="22"/>
              </w:rPr>
              <w:t>完全</w:t>
            </w:r>
            <w:r>
              <w:rPr>
                <w:rFonts w:ascii="Times New Roman" w:hAnsi="Times New Roman" w:eastAsia="仿宋_GB2312" w:cs="Times New Roman"/>
                <w:bCs/>
                <w:sz w:val="22"/>
                <w:szCs w:val="22"/>
              </w:rPr>
              <w:t>阻燃；表面静电喷涂</w:t>
            </w:r>
            <w:r>
              <w:rPr>
                <w:rFonts w:hint="eastAsia" w:ascii="Times New Roman" w:hAnsi="Times New Roman" w:eastAsia="仿宋_GB2312" w:cs="Times New Roman"/>
                <w:bCs/>
                <w:sz w:val="22"/>
                <w:szCs w:val="22"/>
              </w:rPr>
              <w:t>，防尘效果好、</w:t>
            </w: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>使用寿命长、安全系数高；</w:t>
            </w:r>
          </w:p>
          <w:p>
            <w:pPr>
              <w:ind w:firstLine="440" w:firstLineChars="200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2"/>
              </w:rPr>
              <w:t>、人机共存，可在有人状态下进行连续动态消毒，对人及物品没有任何伤害；</w:t>
            </w: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 xml:space="preserve"> </w:t>
            </w:r>
          </w:p>
          <w:p>
            <w:pPr>
              <w:ind w:firstLine="440" w:firstLineChars="200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lang w:val="en-US" w:eastAsia="zh-CN"/>
              </w:rPr>
              <w:t>4</w:t>
            </w: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>、整机重量≤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lang w:val="en-US" w:eastAsia="zh-CN"/>
              </w:rPr>
              <w:t>25</w:t>
            </w: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>kg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2"/>
              </w:rPr>
              <w:t>，</w:t>
            </w: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>额定循环风量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lang w:val="en-US" w:eastAsia="zh-CN"/>
              </w:rPr>
              <w:t>≥</w:t>
            </w: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>600m³/h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2"/>
              </w:rPr>
              <w:t>，</w:t>
            </w: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>可适用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2"/>
              </w:rPr>
              <w:t>6</w:t>
            </w: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>0m³体积及以下的场所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2"/>
              </w:rPr>
              <w:t>；</w:t>
            </w: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 xml:space="preserve"> </w:t>
            </w:r>
          </w:p>
          <w:p>
            <w:pPr>
              <w:ind w:firstLine="440" w:firstLineChars="200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2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color w:val="FF0000"/>
                <w:sz w:val="22"/>
                <w:szCs w:val="22"/>
                <w:lang w:val="en-US" w:eastAsia="zh-CN"/>
              </w:rPr>
              <w:t>额定</w:t>
            </w: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>功率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lang w:val="en-US" w:eastAsia="zh-CN"/>
              </w:rPr>
              <w:t>11</w:t>
            </w: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>0W</w:t>
            </w:r>
            <w:r>
              <w:rPr>
                <w:rFonts w:hint="eastAsia" w:ascii="Times New Roman" w:hAnsi="Times New Roman" w:eastAsia="仿宋_GB2312" w:cs="Times New Roman"/>
                <w:color w:val="FF0000"/>
                <w:sz w:val="22"/>
                <w:szCs w:val="22"/>
                <w:lang w:val="en-US" w:eastAsia="zh-CN"/>
              </w:rPr>
              <w:t>±11W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2"/>
              </w:rPr>
              <w:t>；</w:t>
            </w: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>电源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2"/>
              </w:rPr>
              <w:t>A</w:t>
            </w: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 xml:space="preserve">C220V 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lang w:eastAsia="zh-CN"/>
              </w:rPr>
              <w:t>，</w:t>
            </w: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>50Hz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2"/>
              </w:rPr>
              <w:t>；</w:t>
            </w:r>
          </w:p>
          <w:p>
            <w:pPr>
              <w:ind w:firstLine="440" w:firstLineChars="200"/>
              <w:rPr>
                <w:rFonts w:hint="eastAsia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lang w:val="en-US" w:eastAsia="zh-CN"/>
              </w:rPr>
              <w:t>6</w:t>
            </w: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lang w:val="en-US" w:eastAsia="zh-CN"/>
              </w:rPr>
              <w:t>等离子体</w:t>
            </w: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>电场强度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lang w:val="en-US" w:eastAsia="zh-CN"/>
              </w:rPr>
              <w:t>≥</w:t>
            </w:r>
            <w:r>
              <w:rPr>
                <w:rFonts w:hint="eastAsia" w:ascii="Times New Roman" w:hAnsi="Times New Roman" w:eastAsia="仿宋_GB2312" w:cs="Times New Roman"/>
                <w:color w:val="FF0000"/>
                <w:sz w:val="22"/>
                <w:szCs w:val="22"/>
                <w:lang w:val="en-US" w:eastAsia="zh-CN"/>
              </w:rPr>
              <w:t>8500</w:t>
            </w:r>
            <w:r>
              <w:rPr>
                <w:rFonts w:ascii="Times New Roman" w:hAnsi="Times New Roman" w:eastAsia="仿宋_GB2312" w:cs="Times New Roman"/>
                <w:color w:val="FF0000"/>
                <w:sz w:val="22"/>
                <w:szCs w:val="22"/>
              </w:rPr>
              <w:t>V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lang w:eastAsia="zh-CN"/>
              </w:rPr>
              <w:t>；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2"/>
              </w:rPr>
              <w:t>（</w:t>
            </w: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>可提供省级疾控中心或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2"/>
              </w:rPr>
              <w:t>第三方检测机构</w:t>
            </w: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>检测报告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2"/>
              </w:rPr>
              <w:t>）</w:t>
            </w:r>
          </w:p>
          <w:p>
            <w:pPr>
              <w:ind w:firstLine="440" w:firstLineChars="200"/>
              <w:rPr>
                <w:rFonts w:hint="eastAsia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lang w:eastAsia="zh-CN"/>
              </w:rPr>
              <w:t>、</w:t>
            </w: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>集尘区电场强度达到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2"/>
              </w:rPr>
              <w:t>4</w:t>
            </w: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>000V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2"/>
              </w:rPr>
              <w:t>；</w:t>
            </w:r>
          </w:p>
          <w:p>
            <w:pPr>
              <w:ind w:firstLine="440" w:firstLineChars="200"/>
              <w:rPr>
                <w:rFonts w:hint="eastAsia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2"/>
              </w:rPr>
              <w:t>、电场产生的等离子体密度可达</w:t>
            </w:r>
            <w:r>
              <w:rPr>
                <w:rFonts w:hint="eastAsia" w:ascii="Times New Roman" w:hAnsi="Times New Roman" w:eastAsia="仿宋_GB2312" w:cs="Times New Roman"/>
                <w:color w:val="FF0000"/>
                <w:sz w:val="22"/>
                <w:szCs w:val="22"/>
              </w:rPr>
              <w:t>5.6×10</w:t>
            </w:r>
            <w:r>
              <w:rPr>
                <w:rFonts w:hint="eastAsia" w:ascii="Times New Roman" w:hAnsi="Times New Roman" w:eastAsia="仿宋_GB2312" w:cs="Times New Roman"/>
                <w:color w:val="FF0000"/>
                <w:sz w:val="22"/>
                <w:szCs w:val="22"/>
                <w:vertAlign w:val="superscript"/>
                <w:lang w:val="en-US" w:eastAsia="zh-CN"/>
              </w:rPr>
              <w:t>18</w:t>
            </w:r>
            <w:r>
              <w:rPr>
                <w:rFonts w:hint="eastAsia" w:ascii="Times New Roman" w:hAnsi="Times New Roman" w:eastAsia="仿宋_GB2312" w:cs="Times New Roman"/>
                <w:color w:val="FF0000"/>
                <w:sz w:val="22"/>
                <w:szCs w:val="22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FF0000"/>
                <w:sz w:val="22"/>
                <w:szCs w:val="22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color w:val="FF0000"/>
                <w:sz w:val="22"/>
                <w:szCs w:val="22"/>
              </w:rPr>
              <w:t>1.25×10</w:t>
            </w:r>
            <w:r>
              <w:rPr>
                <w:rFonts w:hint="eastAsia" w:ascii="Times New Roman" w:hAnsi="Times New Roman" w:eastAsia="仿宋_GB2312" w:cs="Times New Roman"/>
                <w:color w:val="FF0000"/>
                <w:sz w:val="22"/>
                <w:szCs w:val="22"/>
                <w:vertAlign w:val="superscript"/>
                <w:lang w:val="en-US" w:eastAsia="zh-CN"/>
              </w:rPr>
              <w:t>19</w:t>
            </w:r>
            <w:r>
              <w:rPr>
                <w:rFonts w:hint="eastAsia" w:ascii="Times New Roman" w:hAnsi="Times New Roman" w:eastAsia="仿宋_GB2312" w:cs="Times New Roman"/>
                <w:color w:val="FF0000"/>
                <w:sz w:val="22"/>
                <w:szCs w:val="22"/>
              </w:rPr>
              <w:t>m</w:t>
            </w:r>
            <w:r>
              <w:rPr>
                <w:rFonts w:hint="eastAsia" w:ascii="Times New Roman" w:hAnsi="Times New Roman" w:eastAsia="仿宋_GB2312" w:cs="Times New Roman"/>
                <w:color w:val="FF0000"/>
                <w:sz w:val="22"/>
                <w:szCs w:val="22"/>
                <w:vertAlign w:val="superscript"/>
              </w:rPr>
              <w:t>-3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2"/>
              </w:rPr>
              <w:t>，等离子体发生器寿命≥30000h；（可提供省级疾控中心或第三方检测机构检测报告）</w:t>
            </w:r>
          </w:p>
          <w:p>
            <w:pPr>
              <w:ind w:firstLine="440" w:firstLineChars="200"/>
              <w:rPr>
                <w:rFonts w:hint="eastAsia" w:ascii="Times New Roman" w:hAnsi="Times New Roman" w:eastAsia="仿宋_GB2312" w:cs="Times New Roman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2"/>
              </w:rPr>
              <w:t>、</w:t>
            </w: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>配备负离子发生器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2"/>
              </w:rPr>
              <w:t>，</w:t>
            </w: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>所产生负离子密度≥4.82×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2"/>
              </w:rPr>
              <w:t>10</w:t>
            </w:r>
            <w:r>
              <w:rPr>
                <w:rFonts w:ascii="Times New Roman" w:hAnsi="Times New Roman" w:eastAsia="仿宋_GB2312" w:cs="Times New Roman"/>
                <w:sz w:val="22"/>
                <w:szCs w:val="22"/>
                <w:vertAlign w:val="superscript"/>
              </w:rPr>
              <w:t>7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2"/>
              </w:rPr>
              <w:t>个/cm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vertAlign w:val="superscript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vertAlign w:val="superscript"/>
                <w:lang w:eastAsia="zh-CN"/>
              </w:rPr>
              <w:t>；</w:t>
            </w:r>
          </w:p>
          <w:p>
            <w:pPr>
              <w:ind w:firstLine="440" w:firstLineChars="200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2"/>
              </w:rPr>
              <w:t>、设备</w:t>
            </w: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>持续工作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2"/>
              </w:rPr>
              <w:t>1h</w:t>
            </w: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2"/>
              </w:rPr>
              <w:t>臭氧</w:t>
            </w: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>残留量</w:t>
            </w:r>
            <w:r>
              <w:rPr>
                <w:rFonts w:hint="eastAsia" w:ascii="Times New Roman" w:hAnsi="Times New Roman" w:eastAsia="仿宋_GB2312" w:cs="Times New Roman"/>
                <w:color w:val="FF0000"/>
                <w:sz w:val="22"/>
                <w:szCs w:val="22"/>
                <w:lang w:val="en-US" w:eastAsia="zh-CN"/>
              </w:rPr>
              <w:t>＜0.015</w:t>
            </w:r>
            <w:r>
              <w:rPr>
                <w:rFonts w:ascii="Times New Roman" w:hAnsi="Times New Roman" w:eastAsia="仿宋_GB2312" w:cs="Times New Roman"/>
                <w:color w:val="FF0000"/>
                <w:sz w:val="22"/>
                <w:szCs w:val="22"/>
              </w:rPr>
              <w:t>mg/m³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2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899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b/>
                <w:sz w:val="22"/>
                <w:szCs w:val="22"/>
              </w:rPr>
              <w:t>四、净化消毒效果要求：</w:t>
            </w:r>
          </w:p>
          <w:p>
            <w:pPr>
              <w:ind w:firstLine="220" w:firstLineChars="100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>★1、净化消毒效果要求：（提供省级疾控中心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2"/>
              </w:rPr>
              <w:t>或第三方检测机构</w:t>
            </w: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>检测报告）</w:t>
            </w:r>
          </w:p>
          <w:p>
            <w:pPr>
              <w:ind w:firstLine="440" w:firstLineChars="200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2"/>
              </w:rPr>
              <w:t>）对白色葡萄球菌的杀灭率＞99.90</w:t>
            </w: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 xml:space="preserve">%； </w:t>
            </w:r>
          </w:p>
          <w:p>
            <w:pPr>
              <w:ind w:firstLine="440" w:firstLineChars="200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2"/>
              </w:rPr>
              <w:t>）设备持续工作30</w:t>
            </w: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>min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2"/>
              </w:rPr>
              <w:t>，PM2.5去除率≥99.92%；设备持续工作1</w:t>
            </w: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>h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2"/>
              </w:rPr>
              <w:t>，PM2.5去除率&gt;99.99%</w:t>
            </w: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 xml:space="preserve">； </w:t>
            </w:r>
          </w:p>
          <w:p>
            <w:pPr>
              <w:ind w:firstLine="440" w:firstLineChars="200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2"/>
              </w:rPr>
              <w:t>）</w:t>
            </w: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>设备持续工作</w:t>
            </w:r>
            <w:r>
              <w:rPr>
                <w:rFonts w:hint="eastAsia" w:ascii="Times New Roman" w:hAnsi="Times New Roman" w:eastAsia="仿宋_GB2312" w:cs="Times New Roman"/>
                <w:color w:val="0000FF"/>
                <w:sz w:val="22"/>
                <w:szCs w:val="22"/>
                <w:lang w:val="en-US" w:eastAsia="zh-CN"/>
              </w:rPr>
              <w:t>90min</w:t>
            </w: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2"/>
              </w:rPr>
              <w:t>对</w:t>
            </w: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>体积为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2"/>
              </w:rPr>
              <w:t>60 m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vertAlign w:val="superscript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2"/>
              </w:rPr>
              <w:t>室内空气</w:t>
            </w: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>中的自然菌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2"/>
              </w:rPr>
              <w:t>消亡率</w:t>
            </w: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>均</w:t>
            </w:r>
            <w:r>
              <w:rPr>
                <w:rFonts w:hint="eastAsia" w:ascii="Times New Roman" w:hAnsi="Times New Roman" w:eastAsia="仿宋_GB2312" w:cs="Times New Roman"/>
                <w:color w:val="FF0000"/>
                <w:sz w:val="22"/>
                <w:szCs w:val="22"/>
                <w:lang w:val="en-US" w:eastAsia="zh-CN"/>
              </w:rPr>
              <w:t>≥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2"/>
              </w:rPr>
              <w:t>90%</w:t>
            </w: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>;</w:t>
            </w:r>
          </w:p>
          <w:p>
            <w:pPr>
              <w:numPr>
                <w:ilvl w:val="0"/>
                <w:numId w:val="0"/>
              </w:numPr>
              <w:ind w:firstLine="440" w:firstLineChars="200"/>
              <w:rPr>
                <w:rFonts w:hint="eastAsia" w:ascii="Times New Roman" w:hAnsi="Times New Roman" w:eastAsia="仿宋_GB2312" w:cs="Times New Roman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</w:rPr>
              <w:t>4）持续工作2h，甲醛的净化效率≥96.1%、氨的净化效率≥95.2%、苯的净化效率≥96.1%、TVOC净化效率≥98.0%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lang w:eastAsia="zh-CN"/>
              </w:rPr>
              <w:t>；</w:t>
            </w:r>
          </w:p>
          <w:p>
            <w:pPr>
              <w:ind w:firstLine="440" w:firstLineChars="200"/>
              <w:rPr>
                <w:rFonts w:hint="eastAsia" w:ascii="Times New Roman" w:hAnsi="Times New Roman" w:eastAsia="仿宋_GB2312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lang w:val="en-US" w:eastAsia="zh-CN"/>
              </w:rPr>
              <w:t>5）气雾室肺炎克雷伯氏菌、金黄色葡萄球菌、黑曲霉菌、龟分枝杆菌的杀灭率＞99.9%；</w:t>
            </w:r>
          </w:p>
          <w:p>
            <w:pPr>
              <w:ind w:firstLine="440" w:firstLineChars="200"/>
              <w:rPr>
                <w:rFonts w:hint="eastAsia" w:ascii="Times New Roman" w:hAnsi="Times New Roman" w:eastAsia="仿宋_GB2312" w:cs="Times New Roman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lang w:val="en-US" w:eastAsia="zh-CN"/>
              </w:rPr>
              <w:t>6）气雾室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冠状病毒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HCoV-229E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、甲型流感病毒H3N2的杀灭率＞99.99%。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899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b/>
                <w:sz w:val="22"/>
                <w:szCs w:val="22"/>
              </w:rPr>
              <w:t>五、功能及技术先进性要求：</w:t>
            </w:r>
          </w:p>
          <w:p>
            <w:pPr>
              <w:ind w:firstLine="440" w:firstLineChars="200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>1、</w:t>
            </w:r>
            <w:r>
              <w:rPr>
                <w:rFonts w:ascii="Times New Roman" w:hAnsi="Times New Roman" w:eastAsia="仿宋_GB2312" w:cs="Times New Roman"/>
                <w:bCs/>
                <w:sz w:val="22"/>
                <w:szCs w:val="22"/>
              </w:rPr>
              <w:t>远程红外线遥控</w:t>
            </w:r>
            <w:r>
              <w:rPr>
                <w:rFonts w:hint="eastAsia" w:ascii="Times New Roman" w:hAnsi="Times New Roman" w:eastAsia="仿宋_GB2312" w:cs="Times New Roman"/>
                <w:bCs/>
                <w:sz w:val="22"/>
                <w:szCs w:val="22"/>
              </w:rPr>
              <w:t>，</w:t>
            </w:r>
            <w:r>
              <w:rPr>
                <w:rFonts w:ascii="Times New Roman" w:hAnsi="Times New Roman" w:eastAsia="仿宋_GB2312" w:cs="Times New Roman"/>
                <w:bCs/>
                <w:sz w:val="22"/>
                <w:szCs w:val="22"/>
              </w:rPr>
              <w:t>可实时显示北京时间，故障报警，</w:t>
            </w:r>
            <w:r>
              <w:rPr>
                <w:rFonts w:hint="eastAsia" w:ascii="Times New Roman" w:hAnsi="Times New Roman" w:eastAsia="仿宋_GB2312" w:cs="Times New Roman"/>
                <w:bCs/>
                <w:sz w:val="22"/>
                <w:szCs w:val="22"/>
              </w:rPr>
              <w:t>可</w:t>
            </w:r>
            <w:r>
              <w:rPr>
                <w:rFonts w:ascii="Times New Roman" w:hAnsi="Times New Roman" w:eastAsia="仿宋_GB2312" w:cs="Times New Roman"/>
                <w:bCs/>
                <w:sz w:val="22"/>
                <w:szCs w:val="22"/>
              </w:rPr>
              <w:t>查询显示累计时间等</w:t>
            </w: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>；</w:t>
            </w:r>
          </w:p>
          <w:p>
            <w:pPr>
              <w:ind w:firstLine="440" w:firstLineChars="200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>2、</w:t>
            </w:r>
            <w:r>
              <w:rPr>
                <w:rFonts w:hint="eastAsia" w:ascii="Times New Roman" w:hAnsi="Times New Roman" w:eastAsia="仿宋_GB2312" w:cs="Times New Roman"/>
                <w:bCs/>
                <w:sz w:val="22"/>
                <w:szCs w:val="22"/>
              </w:rPr>
              <w:t>高、中、低三挡</w:t>
            </w:r>
            <w:r>
              <w:rPr>
                <w:rFonts w:ascii="Times New Roman" w:hAnsi="Times New Roman" w:eastAsia="仿宋_GB2312" w:cs="Times New Roman"/>
                <w:bCs/>
                <w:sz w:val="22"/>
                <w:szCs w:val="22"/>
              </w:rPr>
              <w:t>可调风速</w:t>
            </w:r>
            <w:r>
              <w:rPr>
                <w:rFonts w:hint="eastAsia" w:ascii="Times New Roman" w:hAnsi="Times New Roman" w:eastAsia="仿宋_GB2312" w:cs="Times New Roman"/>
                <w:bCs/>
                <w:sz w:val="22"/>
                <w:szCs w:val="22"/>
              </w:rPr>
              <w:t>供</w:t>
            </w:r>
            <w:r>
              <w:rPr>
                <w:rFonts w:ascii="Times New Roman" w:hAnsi="Times New Roman" w:eastAsia="仿宋_GB2312" w:cs="Times New Roman"/>
                <w:bCs/>
                <w:sz w:val="22"/>
                <w:szCs w:val="22"/>
              </w:rPr>
              <w:t>用户</w:t>
            </w:r>
            <w:r>
              <w:rPr>
                <w:rFonts w:hint="eastAsia" w:ascii="Times New Roman" w:hAnsi="Times New Roman" w:eastAsia="仿宋_GB2312" w:cs="Times New Roman"/>
                <w:bCs/>
                <w:sz w:val="22"/>
                <w:szCs w:val="22"/>
              </w:rPr>
              <w:t>选择；手控、</w:t>
            </w:r>
            <w:r>
              <w:rPr>
                <w:rFonts w:ascii="Times New Roman" w:hAnsi="Times New Roman" w:eastAsia="仿宋_GB2312" w:cs="Times New Roman"/>
                <w:bCs/>
                <w:sz w:val="22"/>
                <w:szCs w:val="22"/>
              </w:rPr>
              <w:t>遥控</w:t>
            </w:r>
            <w:r>
              <w:rPr>
                <w:rFonts w:hint="eastAsia" w:ascii="Times New Roman" w:hAnsi="Times New Roman" w:eastAsia="仿宋_GB2312" w:cs="Times New Roman"/>
                <w:bCs/>
                <w:sz w:val="22"/>
                <w:szCs w:val="22"/>
              </w:rPr>
              <w:t>多种</w:t>
            </w:r>
            <w:r>
              <w:rPr>
                <w:rFonts w:ascii="Times New Roman" w:hAnsi="Times New Roman" w:eastAsia="仿宋_GB2312" w:cs="Times New Roman"/>
                <w:bCs/>
                <w:sz w:val="22"/>
                <w:szCs w:val="22"/>
              </w:rPr>
              <w:t>控制方式供用户选择</w:t>
            </w:r>
            <w:r>
              <w:rPr>
                <w:rFonts w:hint="eastAsia" w:ascii="Times New Roman" w:hAnsi="Times New Roman" w:eastAsia="仿宋_GB2312" w:cs="Times New Roman"/>
                <w:bCs/>
                <w:sz w:val="22"/>
                <w:szCs w:val="22"/>
              </w:rPr>
              <w:t>；手动、</w:t>
            </w:r>
            <w:r>
              <w:rPr>
                <w:rFonts w:ascii="Times New Roman" w:hAnsi="Times New Roman" w:eastAsia="仿宋_GB2312" w:cs="Times New Roman"/>
                <w:bCs/>
                <w:sz w:val="22"/>
                <w:szCs w:val="22"/>
              </w:rPr>
              <w:t>定时、临时多种工作模式</w:t>
            </w:r>
            <w:r>
              <w:rPr>
                <w:rFonts w:hint="eastAsia" w:ascii="Times New Roman" w:hAnsi="Times New Roman" w:eastAsia="仿宋_GB2312" w:cs="Times New Roman"/>
                <w:bCs/>
                <w:sz w:val="22"/>
                <w:szCs w:val="22"/>
              </w:rPr>
              <w:t>方便用户操作；遥控器上设有一键锁定</w:t>
            </w:r>
            <w:r>
              <w:rPr>
                <w:rFonts w:ascii="Times New Roman" w:hAnsi="Times New Roman" w:eastAsia="仿宋_GB2312" w:cs="Times New Roman"/>
                <w:bCs/>
                <w:sz w:val="22"/>
                <w:szCs w:val="22"/>
              </w:rPr>
              <w:t>功能，防止误操作</w:t>
            </w:r>
            <w:r>
              <w:rPr>
                <w:rFonts w:hint="eastAsia" w:ascii="Times New Roman" w:hAnsi="Times New Roman" w:eastAsia="仿宋_GB2312" w:cs="Times New Roman"/>
                <w:bCs/>
                <w:sz w:val="22"/>
                <w:szCs w:val="22"/>
              </w:rPr>
              <w:t>；</w:t>
            </w: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 xml:space="preserve"> </w:t>
            </w:r>
          </w:p>
          <w:p>
            <w:pPr>
              <w:ind w:firstLine="220" w:firstLineChars="100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>★3、</w:t>
            </w:r>
            <w:r>
              <w:rPr>
                <w:rFonts w:hint="eastAsia" w:ascii="Times New Roman" w:hAnsi="Times New Roman" w:eastAsia="仿宋_GB2312" w:cs="Times New Roman"/>
                <w:bCs/>
                <w:sz w:val="22"/>
                <w:szCs w:val="22"/>
              </w:rPr>
              <w:t>程控</w:t>
            </w:r>
            <w:r>
              <w:rPr>
                <w:rFonts w:ascii="Times New Roman" w:hAnsi="Times New Roman" w:eastAsia="仿宋_GB2312" w:cs="Times New Roman"/>
                <w:bCs/>
                <w:sz w:val="22"/>
                <w:szCs w:val="22"/>
              </w:rPr>
              <w:t>数量（</w:t>
            </w:r>
            <w:r>
              <w:rPr>
                <w:rFonts w:hint="eastAsia" w:ascii="Times New Roman" w:hAnsi="Times New Roman" w:eastAsia="仿宋_GB2312" w:cs="Times New Roman"/>
                <w:bCs/>
                <w:sz w:val="22"/>
                <w:szCs w:val="22"/>
              </w:rPr>
              <w:t>定时</w:t>
            </w:r>
            <w:r>
              <w:rPr>
                <w:rFonts w:ascii="Times New Roman" w:hAnsi="Times New Roman" w:eastAsia="仿宋_GB2312" w:cs="Times New Roman"/>
                <w:bCs/>
                <w:sz w:val="22"/>
                <w:szCs w:val="22"/>
              </w:rPr>
              <w:t>消毒）≥6</w:t>
            </w:r>
            <w:r>
              <w:rPr>
                <w:rFonts w:hint="eastAsia" w:ascii="Times New Roman" w:hAnsi="Times New Roman" w:eastAsia="仿宋_GB2312" w:cs="Times New Roman"/>
                <w:bCs/>
                <w:sz w:val="22"/>
                <w:szCs w:val="22"/>
              </w:rPr>
              <w:t>组，具备工作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 w:cs="Times New Roman"/>
                <w:bCs/>
                <w:sz w:val="22"/>
                <w:szCs w:val="22"/>
              </w:rPr>
              <w:t>时间自动累计功能，满足</w:t>
            </w:r>
            <w:r>
              <w:rPr>
                <w:rFonts w:ascii="Times New Roman" w:hAnsi="Times New Roman" w:eastAsia="仿宋_GB2312" w:cs="Times New Roman"/>
                <w:bCs/>
                <w:sz w:val="22"/>
                <w:szCs w:val="22"/>
              </w:rPr>
              <w:t>临床需</w:t>
            </w:r>
            <w:r>
              <w:rPr>
                <w:rFonts w:hint="eastAsia" w:ascii="Times New Roman" w:hAnsi="Times New Roman" w:eastAsia="仿宋_GB2312" w:cs="Times New Roman"/>
                <w:bCs/>
                <w:sz w:val="22"/>
                <w:szCs w:val="22"/>
              </w:rPr>
              <w:t>求；</w:t>
            </w: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 xml:space="preserve"> </w:t>
            </w:r>
          </w:p>
          <w:p>
            <w:pPr>
              <w:ind w:firstLine="440" w:firstLineChars="200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>4、采用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lang w:val="en-US" w:eastAsia="zh-CN"/>
              </w:rPr>
              <w:t>复合式过滤器</w:t>
            </w: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>，可有效去除有机气体和医院的各种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2"/>
              </w:rPr>
              <w:t>异味</w:t>
            </w: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>；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2"/>
              </w:rPr>
              <w:t>采用</w:t>
            </w: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>新型多功能两段式等离子体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2"/>
              </w:rPr>
              <w:t>模块</w:t>
            </w: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>，杀菌效率高，集尘效果好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2"/>
              </w:rPr>
              <w:t>，</w:t>
            </w: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>方便维护保养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2"/>
              </w:rPr>
              <w:t>；</w:t>
            </w:r>
          </w:p>
          <w:p>
            <w:pPr>
              <w:ind w:firstLine="440" w:firstLineChars="200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>5、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2"/>
              </w:rPr>
              <w:t>产品具有报警功能，等离子体</w:t>
            </w: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>杀菌净化模块故障报警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2"/>
              </w:rPr>
              <w:t>、</w:t>
            </w: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>过滤器清洗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2"/>
              </w:rPr>
              <w:t>维护报警、风机故障报警</w:t>
            </w: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899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b/>
                <w:sz w:val="22"/>
                <w:szCs w:val="22"/>
              </w:rPr>
              <w:t>六、质量要求：</w:t>
            </w:r>
          </w:p>
          <w:p>
            <w:pPr>
              <w:ind w:firstLine="220" w:firstLineChars="100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>★1、产品证件齐全，公司具有国家颁发的卫生许可证、生产许可证、经营许可证；</w:t>
            </w:r>
          </w:p>
          <w:p>
            <w:pPr>
              <w:ind w:firstLine="220" w:firstLineChars="100"/>
              <w:rPr>
                <w:rFonts w:hint="eastAsia" w:ascii="Times New Roman" w:hAnsi="Times New Roman" w:eastAsia="仿宋_GB2312" w:cs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>★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Segoe UI Symbol" w:hAnsi="Segoe UI Symbol" w:eastAsia="仿宋_GB2312" w:cs="Segoe UI Symbol"/>
                <w:sz w:val="22"/>
                <w:szCs w:val="22"/>
                <w:lang w:val="en-US" w:eastAsia="zh-CN"/>
              </w:rPr>
              <w:t>、产品需在全国消毒产品网上备案信息服务平台备案，并提供备案截图。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60202020A0204"/>
    <w:charset w:val="01"/>
    <w:family w:val="swiss"/>
    <w:pitch w:val="default"/>
    <w:sig w:usb0="00000287" w:usb1="00000800" w:usb2="00000000" w:usb3="00000000" w:csb0="2000009F" w:csb1="DFD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EFF" w:usb1="40007843" w:usb2="00000001" w:usb3="00000000" w:csb0="400001BF" w:csb1="DF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4000EFF" w:usb1="4000247B" w:usb2="00000001" w:usb3="00000000" w:csb0="200001B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jNWYwYzMzN2YzY2YzNDU0NDJjNTE3ZDhjZDBkMTMifQ=="/>
  </w:docVars>
  <w:rsids>
    <w:rsidRoot w:val="51D4209C"/>
    <w:rsid w:val="08D00390"/>
    <w:rsid w:val="51D4209C"/>
    <w:rsid w:val="66A77D9A"/>
    <w:rsid w:val="B76D3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qFormat/>
    <w:uiPriority w:val="22"/>
    <w:rPr>
      <w:b/>
    </w:rPr>
  </w:style>
  <w:style w:type="character" w:customStyle="1" w:styleId="7">
    <w:name w:val="标题 1 Char"/>
    <w:link w:val="2"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2023-12-13T14:36:00Z</dcterms:created>
  <dc:creator>Administrator</dc:creator>
  <cp:lastModifiedBy>WPS_1683684219</cp:lastModifiedBy>
  <dcterms:modified xsi:type="dcterms:W3CDTF">2024-04-17T15:45:19Z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3F8D55E5DC253D1A0F7E1F663B2E88A5_43</vt:lpwstr>
  </property>
</Properties>
</file>