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Style w:val="7"/>
          <w:rFonts w:hint="eastAsia"/>
          <w:lang w:val="en-US" w:eastAsia="zh-CN"/>
        </w:rPr>
        <w:t>空气消毒机技术参数</w:t>
      </w:r>
    </w:p>
    <w:tbl>
      <w:tblPr>
        <w:tblStyle w:val="4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899" w:type="dxa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b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一、产品名称：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消毒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二、产品用途：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适用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于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普通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手术室、产房、血液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病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区、烧伤病区、保护性隔离病区、重症监护病区的空气消毒；消毒供应中心检查包装灭菌区和无菌物品存放区、重症透析中心的空气消毒；检查室、治疗室、感染性疾病诊室等场所的空气消毒。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三、技术参数要求：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1、采用等离子体＋静电吸附消毒灭菌，杀菌广谱、彻底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内含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复合式过滤器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，可有效除去空气中的挥发性气体、各种异味以及过滤毛发、粉尘等大尘埃颗粒；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医用等离子体空气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消毒器壳体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优质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冷轧钢板，结构强度高，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完全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阻燃；表面静电喷涂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，防尘效果好、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使用寿命长、安全系数高；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、人机共存，可在有人状态下进行连续动态消毒，对人及物品没有任何伤害；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、整机重量≤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kg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额定循环风量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≥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600m³/h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可适用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0m³体积及以下的场所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额定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功率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0W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±11W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电源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C220V 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50Hz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等离子体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电场强度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8500</w:t>
            </w:r>
            <w:r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  <w:t>V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可提供省级疾控中心或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第三方检测机构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检测报告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集尘区电场强度达到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000V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、电场产生的等离子体密度可达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5.6×10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1.25×10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vertAlign w:val="superscript"/>
              </w:rPr>
              <w:t>-3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，等离子体发生器寿命≥30000h；（可提供省级疾控中心或第三方检测机构检测报告）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配备负离子发生器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所产生负离子密度≥4.82×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  <w:vertAlign w:val="superscript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个/cm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  <w:lang w:eastAsia="zh-CN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、设备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持续工作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1h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臭氧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残留量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＜0.015</w:t>
            </w:r>
            <w:r>
              <w:rPr>
                <w:rFonts w:ascii="Times New Roman" w:hAnsi="Times New Roman" w:eastAsia="仿宋_GB2312" w:cs="Times New Roman"/>
                <w:color w:val="FF0000"/>
                <w:sz w:val="22"/>
                <w:szCs w:val="22"/>
              </w:rPr>
              <w:t>mg/m³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四、净化消毒效果要求：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★1、净化消毒效果要求：（提供省级疾控中心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或第三方检测机构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检测报告）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）对白色葡萄球菌的杀灭率＞99.90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%；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）设备持续工作30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min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，PM2.5去除率≥99.92%；设备持续工作1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h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，PM2.5去除率&gt;99.99%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；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设备持续工作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90min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对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体积为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60 m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vertAlign w:val="superscript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室内空气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中的自然菌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消亡率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均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90%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;</w:t>
            </w:r>
          </w:p>
          <w:p>
            <w:pPr>
              <w:numPr>
                <w:ilvl w:val="0"/>
                <w:numId w:val="0"/>
              </w:numPr>
              <w:ind w:left="630" w:leftChars="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4）持续工作2h，甲醛的净化效率≥96.1%、氨的净化效率≥95.2%、苯的净化效率≥96.1%、TVOC净化效率≥98.0%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5)气雾室肺炎克雷伯氏菌、金黄色葡萄球菌、黑曲霉菌、龟分枝杆菌的杀灭率＞99.9%；</w:t>
            </w:r>
          </w:p>
          <w:p>
            <w:pPr>
              <w:ind w:firstLine="440" w:firstLineChars="2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6）气雾室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冠状病毒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HCoV-229E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、甲型流感病毒H3N2的杀灭率＞99.99%。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五、功能及技术先进性要求：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1、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远程红外线遥控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可实时显示北京时间，故障报警，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可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查询显示累计时间等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高、中、低三挡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可调风速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供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用户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选择；手控、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遥控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多种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控制方式供用户选择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；手动、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定时、临时多种工作模式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方便用户操作；遥控器上设有一键锁定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功能，防止误操作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★3、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程控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数量（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定时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消毒）≥6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组，具备工作时间自动累计功能，满足</w:t>
            </w:r>
            <w:r>
              <w:rPr>
                <w:rFonts w:ascii="Times New Roman" w:hAnsi="Times New Roman" w:eastAsia="仿宋_GB2312" w:cs="Times New Roman"/>
                <w:bCs/>
                <w:sz w:val="22"/>
                <w:szCs w:val="22"/>
              </w:rPr>
              <w:t>临床需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2"/>
              </w:rPr>
              <w:t>求；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 xml:space="preserve"> 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4、采用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复合式过滤器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，可有效去除有机气体和医院的各种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异味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采用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新型多功能两段式等离子体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模块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，杀菌效率高，集尘效果好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，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方便维护保养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；</w:t>
            </w:r>
          </w:p>
          <w:p>
            <w:pPr>
              <w:ind w:firstLine="440" w:firstLineChars="2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产品具有报警功能，等离子体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杀菌净化模块故障报警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过滤器清洗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</w:rPr>
              <w:t>维护报警、风机故障报警</w:t>
            </w: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2"/>
                <w:szCs w:val="22"/>
              </w:rPr>
              <w:t>六、质量要求：</w:t>
            </w:r>
          </w:p>
          <w:p>
            <w:pPr>
              <w:ind w:firstLine="220" w:firstLineChars="100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</w:rPr>
              <w:t>★1、 产品证件齐全，公司具有国家颁发的卫生许可证、生产许可证、经营许可证；</w:t>
            </w:r>
          </w:p>
          <w:p>
            <w:pPr>
              <w:ind w:firstLine="220" w:firstLineChars="100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ascii="Segoe UI Symbol" w:hAnsi="Segoe UI Symbol" w:eastAsia="仿宋_GB2312" w:cs="Segoe UI Symbol"/>
                <w:sz w:val="22"/>
                <w:szCs w:val="22"/>
              </w:rPr>
              <w:t>★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Segoe UI Symbol" w:hAnsi="Segoe UI Symbol" w:eastAsia="仿宋_GB2312" w:cs="Segoe UI Symbol"/>
                <w:sz w:val="22"/>
                <w:szCs w:val="22"/>
                <w:lang w:val="en-US" w:eastAsia="zh-CN"/>
              </w:rPr>
              <w:t>、产品需在全国消毒产品网上备案信息服务平台备案，并提供备案截图。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1D4209C"/>
    <w:rsid w:val="08D00390"/>
    <w:rsid w:val="51D4209C"/>
    <w:rsid w:val="66A7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22"/>
    <w:rPr>
      <w:b/>
    </w:rPr>
  </w:style>
  <w:style w:type="character" w:customStyle="1" w:styleId="7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2023-12-13T06:36:00Z</dcterms:created>
  <dc:creator>Administrator</dc:creator>
  <cp:lastModifiedBy>至诚之力</cp:lastModifiedBy>
  <dcterms:modified xsi:type="dcterms:W3CDTF">2023-12-19T01:29:21Z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36348F644E77434F85C699E25288E59A_11</vt:lpwstr>
  </property>
</Properties>
</file>