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微酸性电解水生成器技术参数</w:t>
      </w:r>
    </w:p>
    <w:tbl>
      <w:tblPr>
        <w:tblStyle w:val="6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9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9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性能参数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5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9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主机组成主要是由控制系统、监测系统、电解电源、电解槽、储液箱、电解用溶液供给装置、电解水供给装置等组成，所有组成件集中在设备内部，占地面积小。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9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微酸性电解水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生成量：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消毒模式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高档位消毒水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150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L/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h；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2100" w:firstLineChars="10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（诊疗模式）低档位抑菌诊疗水：220-300L/h；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38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9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设备可实现微酸水高档位和低档位两档控制。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高档位和低档位对应的流量范围可实现一键自动切换，无需人工调节流量。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高档位消毒水：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有效氯含量：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0mg/L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-8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0mg/L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用于口腔治疗台消毒，。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低档位抑菌诊疗水：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有效氯含量：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0mg/L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-2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0mg/L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口腔治疗台消毒后通入低档位用于日常诊疗用水，可实现治疗台用水管路的持续抑菌。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7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9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pH值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5-6.5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ORP≥600mV。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9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电源AC220V 50Hz、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</w:rPr>
              <w:t>额定功率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800W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shd w:val="clear" w:color="auto" w:fill="auto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待机功率≤10W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9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液晶触摸屏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方便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操作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全自动控制，一切均按程序自动运行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实时显示设备的运行状态、工作流程图及各器件的工作状态。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5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9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触摸屏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实时在线显示pH值、ORP值、有效氯含量、电解电流、累计运行时间等参数，随时监测消毒液的技术指标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，消毒液不合格自动报警。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可显示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电解液不足预警和缺失停机保护，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同时伴有声音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提示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，以保证设备的正常运行和消毒液的合格。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9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具有各种自动保护功能，如无水保护、电流过大保护等，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并伴有相应的声音及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中文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信息提示，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保护电解槽不被烧坏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9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具有打印功能，可打印出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酸水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PH、ORP、有效氯及日期、时间等参数。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9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桶装可更换电解液，可连续制水。不需要人工配比及搅拌。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5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9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设备具有定期自动清洗管道功能，不用人为繁琐清理管路，防止长时间运行堵塞管道，保持管路清洁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同时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保证电解槽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电磁阀等配件的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使用寿命及消毒液出水指标稳定性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9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加药泵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全自动控制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，耐腐蚀性强、工作精度高，寿命长，安全可靠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9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根据不同区域不同水质自动调节电解电流，保证在不同水质下都能制得合格的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酸水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9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设备电解方式为连续式电解，可连续制取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微酸性电解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9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内置储水箱，注塑成型，可实现密封、避光，储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水箱留有溢水口及溢水管路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设备外部也可根据医院临床使用要求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选配合适的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大容量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储水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以满足正常工作用水量需求。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9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内置恒压供水系统，在不增加外部硬件的条件下实现多组用水点恒压供水。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 w:right="0" w:rightChars="0"/>
              <w:jc w:val="center"/>
              <w:textAlignment w:val="auto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91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可根据临床实际情况设置间断性供水模式。实现消毒水、抑菌水、非微酸性电解水之间可调节性自由转换。</w:t>
            </w:r>
          </w:p>
        </w:tc>
      </w:tr>
      <w:bookmarkEnd w:id="0"/>
    </w:tbl>
    <w:p>
      <w:pPr>
        <w:jc w:val="center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60202020A0204"/>
    <w:charset w:val="01"/>
    <w:family w:val="swiss"/>
    <w:pitch w:val="default"/>
    <w:sig w:usb0="00000287" w:usb1="00000800" w:usb2="00000000" w:usb3="00000000" w:csb0="2000009F" w:csb1="DFD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4000EFF" w:usb1="4000247B" w:usb2="00000001" w:usb3="00000000" w:csb0="200001B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ÏÊÀÂÓ±- 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300000000000000"/>
    <w:charset w:val="88"/>
    <w:family w:val="auto"/>
    <w:pitch w:val="default"/>
    <w:sig w:usb0="A00002FF" w:usb1="7ACFFDFB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NWYwYzMzN2YzY2YzNDU0NDJjNTE3ZDhjZDBkMTMifQ=="/>
  </w:docVars>
  <w:rsids>
    <w:rsidRoot w:val="00172A27"/>
    <w:rsid w:val="00371FFF"/>
    <w:rsid w:val="0EF27E77"/>
    <w:rsid w:val="17067D3E"/>
    <w:rsid w:val="19B872FB"/>
    <w:rsid w:val="200B2C9A"/>
    <w:rsid w:val="232A588D"/>
    <w:rsid w:val="270931CE"/>
    <w:rsid w:val="29774761"/>
    <w:rsid w:val="32533308"/>
    <w:rsid w:val="435F609D"/>
    <w:rsid w:val="438633AA"/>
    <w:rsid w:val="50F0471B"/>
    <w:rsid w:val="51BA3929"/>
    <w:rsid w:val="55FF24D0"/>
    <w:rsid w:val="57F13769"/>
    <w:rsid w:val="5E6A0B3B"/>
    <w:rsid w:val="703B5C56"/>
    <w:rsid w:val="72363E38"/>
    <w:rsid w:val="7AE06EED"/>
    <w:rsid w:val="7AFA1A98"/>
    <w:rsid w:val="7B3004FA"/>
    <w:rsid w:val="BA93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napToGrid/>
      <w:spacing w:before="0" w:beforeLines="0" w:beforeAutospacing="0" w:after="0" w:afterLines="0" w:afterAutospacing="0" w:line="240" w:lineRule="auto"/>
      <w:jc w:val="center"/>
      <w:outlineLvl w:val="0"/>
    </w:pPr>
    <w:rPr>
      <w:rFonts w:ascii="宋体" w:hAnsi="宋体" w:eastAsia="宋体" w:cs="宋体"/>
      <w:b/>
      <w:kern w:val="44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qFormat/>
    <w:uiPriority w:val="0"/>
    <w:pPr>
      <w:ind w:firstLine="560"/>
    </w:pPr>
    <w:rPr>
      <w:rFonts w:eastAsia="仿宋_GB2312" w:cs="宋体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link w:val="3"/>
    <w:qFormat/>
    <w:uiPriority w:val="0"/>
    <w:rPr>
      <w:rFonts w:ascii="宋体" w:hAnsi="宋体" w:eastAsia="宋体" w:cs="宋体"/>
      <w:b/>
      <w:bCs/>
      <w:kern w:val="44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1015</Words>
  <Characters>1110</Characters>
  <Lines>0</Lines>
  <Paragraphs>0</Paragraphs>
  <TotalTime>22</TotalTime>
  <ScaleCrop>false</ScaleCrop>
  <LinksUpToDate>false</LinksUpToDate>
  <CharactersWithSpaces>1112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zhaoxinlei</dc:creator>
  <cp:lastModifiedBy>氼迗  </cp:lastModifiedBy>
  <cp:lastPrinted>2023-12-13T16:21:00Z</cp:lastPrinted>
  <dcterms:modified xsi:type="dcterms:W3CDTF">2023-12-28T16:29:28Z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F04F08EFA7D01E3AE8318D65199F423A_43</vt:lpwstr>
  </property>
</Properties>
</file>